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22D1D">
      <w:pPr>
        <w:widowControl w:val="0"/>
        <w:spacing w:before="468" w:beforeLines="150" w:after="468" w:afterLines="150"/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</w:rPr>
        <w:t>济南鲍德冶金石灰石有限公司</w:t>
      </w:r>
    </w:p>
    <w:p w14:paraId="449EE908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</w:rPr>
        <w:t>传动滚筒、液力偶合器和联轴器采购</w:t>
      </w:r>
    </w:p>
    <w:p w14:paraId="755DFCC9">
      <w:pPr>
        <w:spacing w:line="300" w:lineRule="auto"/>
        <w:ind w:firstLine="3182" w:firstLineChars="800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</w:p>
    <w:p w14:paraId="0D03E166">
      <w:pPr>
        <w:spacing w:line="300" w:lineRule="auto"/>
        <w:ind w:firstLine="3182" w:firstLineChars="800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</w:p>
    <w:p w14:paraId="71D91DDF">
      <w:pPr>
        <w:widowControl w:val="0"/>
        <w:spacing w:before="468" w:beforeLines="150" w:after="468" w:afterLines="150"/>
        <w:jc w:val="center"/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</w:rPr>
        <w:t>竞争性谈判</w:t>
      </w:r>
      <w:r>
        <w:rPr>
          <w:rFonts w:hint="eastAsia" w:ascii="方正小标宋简体" w:hAnsi="方正小标宋简体" w:eastAsia="方正小标宋简体" w:cs="方正小标宋简体"/>
          <w:b/>
          <w:kern w:val="2"/>
          <w:sz w:val="52"/>
          <w:szCs w:val="52"/>
          <w:lang w:val="en-US" w:eastAsia="zh-CN"/>
        </w:rPr>
        <w:t>公告</w:t>
      </w:r>
    </w:p>
    <w:p w14:paraId="61427A97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90"/>
          <w:sz w:val="44"/>
          <w:szCs w:val="44"/>
        </w:rPr>
      </w:pPr>
    </w:p>
    <w:p w14:paraId="075685A8">
      <w:pPr>
        <w:spacing w:line="300" w:lineRule="auto"/>
        <w:ind w:firstLine="6401" w:firstLineChars="1449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</w:p>
    <w:p w14:paraId="4E944419">
      <w:pPr>
        <w:spacing w:line="300" w:lineRule="auto"/>
        <w:ind w:firstLine="5288" w:firstLineChars="1646"/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  <w:u w:val="single"/>
        </w:rPr>
      </w:pPr>
    </w:p>
    <w:p w14:paraId="029EB462">
      <w:pPr>
        <w:tabs>
          <w:tab w:val="left" w:pos="1134"/>
          <w:tab w:val="left" w:pos="5481"/>
          <w:tab w:val="left" w:pos="5859"/>
        </w:tabs>
        <w:spacing w:line="300" w:lineRule="auto"/>
        <w:rPr>
          <w:rFonts w:hint="eastAsia" w:ascii="方正小标宋简体" w:hAnsi="方正小标宋简体" w:eastAsia="方正小标宋简体" w:cs="方正小标宋简体"/>
          <w:b/>
          <w:color w:val="000000"/>
          <w:sz w:val="28"/>
          <w:szCs w:val="28"/>
        </w:rPr>
      </w:pPr>
    </w:p>
    <w:p w14:paraId="395DC535">
      <w:pPr>
        <w:tabs>
          <w:tab w:val="left" w:pos="1134"/>
          <w:tab w:val="left" w:pos="5481"/>
          <w:tab w:val="left" w:pos="5859"/>
        </w:tabs>
        <w:spacing w:line="300" w:lineRule="auto"/>
        <w:rPr>
          <w:rFonts w:hint="eastAsia" w:ascii="方正小标宋简体" w:hAnsi="方正小标宋简体" w:eastAsia="方正小标宋简体" w:cs="方正小标宋简体"/>
          <w:b/>
          <w:color w:val="000000"/>
          <w:sz w:val="28"/>
          <w:szCs w:val="28"/>
        </w:rPr>
      </w:pPr>
    </w:p>
    <w:p w14:paraId="7F435E62">
      <w:pPr>
        <w:spacing w:line="300" w:lineRule="auto"/>
        <w:ind w:firstLine="560" w:firstLineChars="200"/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 xml:space="preserve">    采购人：济南鲍德冶金石灰石有限公司 </w:t>
      </w:r>
    </w:p>
    <w:p w14:paraId="0260A8A1">
      <w:pPr>
        <w:pStyle w:val="11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2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8"/>
          <w:sz w:val="32"/>
          <w:szCs w:val="32"/>
        </w:rPr>
        <w:t>2025年9月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8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28"/>
          <w:sz w:val="32"/>
          <w:szCs w:val="32"/>
        </w:rPr>
        <w:t>日</w:t>
      </w:r>
    </w:p>
    <w:p w14:paraId="55ACDF29">
      <w:pPr>
        <w:spacing w:line="300" w:lineRule="auto"/>
        <w:rPr>
          <w:rFonts w:hint="eastAsia" w:ascii="方正小标宋简体" w:hAnsi="方正小标宋简体" w:eastAsia="方正小标宋简体" w:cs="方正小标宋简体"/>
          <w:bCs/>
          <w:color w:val="00000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0E17F35">
      <w:pPr>
        <w:spacing w:line="300" w:lineRule="auto"/>
        <w:jc w:val="center"/>
        <w:rPr>
          <w:rFonts w:hint="eastAsia" w:ascii="黑体" w:hAnsi="黑体" w:eastAsia="黑体"/>
          <w:b/>
          <w:color w:val="000000"/>
          <w:sz w:val="36"/>
          <w:szCs w:val="36"/>
        </w:rPr>
      </w:pPr>
      <w:r>
        <w:rPr>
          <w:rFonts w:hint="eastAsia" w:ascii="黑体" w:hAnsi="黑体" w:eastAsia="黑体"/>
          <w:b/>
          <w:color w:val="000000"/>
          <w:sz w:val="36"/>
          <w:szCs w:val="36"/>
        </w:rPr>
        <w:t>第一章</w:t>
      </w:r>
      <w:r>
        <w:rPr>
          <w:rFonts w:ascii="黑体" w:hAnsi="黑体" w:eastAsia="黑体"/>
          <w:b/>
          <w:color w:val="000000"/>
          <w:sz w:val="36"/>
          <w:szCs w:val="36"/>
        </w:rPr>
        <w:t xml:space="preserve"> </w:t>
      </w:r>
      <w:bookmarkStart w:id="0" w:name="_Toc446434284"/>
      <w:bookmarkEnd w:id="0"/>
      <w:r>
        <w:rPr>
          <w:rFonts w:hint="eastAsia" w:ascii="黑体" w:hAnsi="黑体" w:eastAsia="黑体"/>
          <w:b/>
          <w:color w:val="000000"/>
          <w:sz w:val="36"/>
          <w:szCs w:val="36"/>
        </w:rPr>
        <w:t xml:space="preserve">  竞争性谈判公告</w:t>
      </w:r>
    </w:p>
    <w:p w14:paraId="316B6E14">
      <w:pPr>
        <w:widowControl w:val="0"/>
        <w:spacing w:line="360" w:lineRule="auto"/>
        <w:rPr>
          <w:rFonts w:hint="eastAsia" w:cs="Times New Roman"/>
          <w:b/>
          <w:bCs/>
          <w:kern w:val="2"/>
          <w:szCs w:val="22"/>
          <w:lang w:val="en-US" w:eastAsia="zh-CN"/>
        </w:rPr>
      </w:pPr>
      <w:r>
        <w:rPr>
          <w:rFonts w:cs="Times New Roman"/>
          <w:b/>
          <w:bCs/>
          <w:kern w:val="2"/>
          <w:szCs w:val="22"/>
        </w:rPr>
        <w:t>一、</w:t>
      </w:r>
      <w:r>
        <w:rPr>
          <w:rFonts w:hint="eastAsia" w:cs="Times New Roman"/>
          <w:b/>
          <w:bCs/>
          <w:kern w:val="2"/>
          <w:szCs w:val="22"/>
        </w:rPr>
        <w:t>采购</w:t>
      </w:r>
      <w:r>
        <w:rPr>
          <w:rFonts w:cs="Times New Roman"/>
          <w:b/>
          <w:bCs/>
          <w:kern w:val="2"/>
          <w:szCs w:val="22"/>
        </w:rPr>
        <w:t>编号：</w:t>
      </w:r>
      <w:r>
        <w:rPr>
          <w:rFonts w:hint="eastAsia" w:cs="Times New Roman"/>
          <w:b/>
          <w:bCs/>
          <w:kern w:val="2"/>
          <w:szCs w:val="22"/>
          <w:lang w:val="en-US" w:eastAsia="zh-CN"/>
        </w:rPr>
        <w:t>1253251010001</w:t>
      </w:r>
    </w:p>
    <w:p w14:paraId="5DEE473F">
      <w:pPr>
        <w:widowControl w:val="0"/>
        <w:spacing w:line="360" w:lineRule="auto"/>
        <w:rPr>
          <w:rFonts w:hint="eastAsia" w:cs="Times New Roman"/>
          <w:b/>
          <w:bCs/>
          <w:kern w:val="2"/>
          <w:szCs w:val="22"/>
        </w:rPr>
      </w:pPr>
      <w:bookmarkStart w:id="3" w:name="_GoBack"/>
      <w:bookmarkEnd w:id="3"/>
      <w:r>
        <w:rPr>
          <w:rFonts w:cs="Times New Roman"/>
          <w:b/>
          <w:bCs/>
          <w:kern w:val="2"/>
          <w:szCs w:val="22"/>
        </w:rPr>
        <w:t>二、</w:t>
      </w:r>
      <w:r>
        <w:rPr>
          <w:rFonts w:hint="eastAsia" w:cs="Times New Roman"/>
          <w:b/>
          <w:bCs/>
          <w:kern w:val="2"/>
          <w:szCs w:val="22"/>
        </w:rPr>
        <w:t>采购项目</w:t>
      </w:r>
      <w:r>
        <w:rPr>
          <w:rFonts w:cs="Times New Roman"/>
          <w:b/>
          <w:bCs/>
          <w:kern w:val="2"/>
          <w:szCs w:val="22"/>
        </w:rPr>
        <w:t>名称：</w:t>
      </w:r>
      <w:r>
        <w:rPr>
          <w:rFonts w:hint="eastAsia" w:cs="Times New Roman"/>
          <w:b/>
          <w:bCs/>
          <w:kern w:val="2"/>
          <w:szCs w:val="22"/>
        </w:rPr>
        <w:t>济南鲍德冶金石灰石有限公司传动滚筒、液力偶合器和联轴器采购</w:t>
      </w:r>
    </w:p>
    <w:p w14:paraId="1FA9D948">
      <w:pPr>
        <w:pStyle w:val="2"/>
        <w:spacing w:after="0" w:line="360" w:lineRule="auto"/>
        <w:ind w:left="0" w:leftChars="0" w:firstLine="0" w:firstLineChars="0"/>
        <w:jc w:val="left"/>
        <w:rPr>
          <w:b/>
          <w:bCs/>
          <w:kern w:val="2"/>
          <w:szCs w:val="22"/>
        </w:rPr>
      </w:pPr>
      <w:r>
        <w:rPr>
          <w:b/>
          <w:bCs/>
          <w:kern w:val="2"/>
          <w:szCs w:val="22"/>
        </w:rPr>
        <w:t>三、</w:t>
      </w:r>
      <w:r>
        <w:rPr>
          <w:rFonts w:hint="eastAsia"/>
          <w:b/>
          <w:bCs/>
          <w:kern w:val="2"/>
          <w:szCs w:val="22"/>
        </w:rPr>
        <w:t>项目概况：</w:t>
      </w:r>
    </w:p>
    <w:p w14:paraId="34304BCE">
      <w:pPr>
        <w:pStyle w:val="2"/>
        <w:spacing w:after="0" w:line="360" w:lineRule="auto"/>
        <w:ind w:left="0" w:leftChars="0" w:firstLine="240" w:firstLineChars="100"/>
        <w:jc w:val="left"/>
        <w:rPr>
          <w:kern w:val="2"/>
          <w:szCs w:val="22"/>
        </w:rPr>
      </w:pPr>
      <w:r>
        <w:rPr>
          <w:rFonts w:hint="eastAsia"/>
          <w:kern w:val="2"/>
          <w:szCs w:val="22"/>
        </w:rPr>
        <w:t>1、采购内容：</w:t>
      </w:r>
    </w:p>
    <w:tbl>
      <w:tblPr>
        <w:tblStyle w:val="8"/>
        <w:tblW w:w="88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2012"/>
        <w:gridCol w:w="873"/>
        <w:gridCol w:w="985"/>
        <w:gridCol w:w="2036"/>
        <w:gridCol w:w="1949"/>
      </w:tblGrid>
      <w:tr w14:paraId="6C549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shd w:val="clear" w:color="auto" w:fill="E8E8E8"/>
            <w:noWrap w:val="0"/>
            <w:vAlign w:val="center"/>
          </w:tcPr>
          <w:p w14:paraId="598EFD28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设备</w:t>
            </w:r>
          </w:p>
          <w:p w14:paraId="72E89F75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名称</w:t>
            </w:r>
          </w:p>
        </w:tc>
        <w:tc>
          <w:tcPr>
            <w:tcW w:w="2012" w:type="dxa"/>
            <w:shd w:val="clear" w:color="auto" w:fill="E8E8E8"/>
            <w:noWrap w:val="0"/>
            <w:vAlign w:val="center"/>
          </w:tcPr>
          <w:p w14:paraId="6F9EF25C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设备型号</w:t>
            </w:r>
          </w:p>
        </w:tc>
        <w:tc>
          <w:tcPr>
            <w:tcW w:w="873" w:type="dxa"/>
            <w:shd w:val="clear" w:color="auto" w:fill="E8E8E8"/>
            <w:noWrap w:val="0"/>
            <w:vAlign w:val="center"/>
          </w:tcPr>
          <w:p w14:paraId="004C7AA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单位</w:t>
            </w:r>
          </w:p>
        </w:tc>
        <w:tc>
          <w:tcPr>
            <w:tcW w:w="985" w:type="dxa"/>
            <w:shd w:val="clear" w:color="auto" w:fill="E8E8E8"/>
            <w:noWrap w:val="0"/>
            <w:vAlign w:val="center"/>
          </w:tcPr>
          <w:p w14:paraId="15F09DEA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采购数量</w:t>
            </w:r>
          </w:p>
        </w:tc>
        <w:tc>
          <w:tcPr>
            <w:tcW w:w="2036" w:type="dxa"/>
            <w:shd w:val="clear" w:color="auto" w:fill="E8E8E8"/>
            <w:noWrap w:val="0"/>
            <w:vAlign w:val="center"/>
          </w:tcPr>
          <w:p w14:paraId="393E152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备注</w:t>
            </w:r>
          </w:p>
        </w:tc>
        <w:tc>
          <w:tcPr>
            <w:tcW w:w="1949" w:type="dxa"/>
            <w:shd w:val="clear" w:color="auto" w:fill="E8E8E8"/>
            <w:noWrap w:val="0"/>
            <w:vAlign w:val="top"/>
          </w:tcPr>
          <w:p w14:paraId="0A789DA0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使用地点</w:t>
            </w:r>
          </w:p>
        </w:tc>
      </w:tr>
      <w:tr w14:paraId="734C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Merge w:val="restart"/>
            <w:noWrap w:val="0"/>
            <w:vAlign w:val="center"/>
          </w:tcPr>
          <w:p w14:paraId="65426908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传动滚筒</w:t>
            </w:r>
          </w:p>
        </w:tc>
        <w:tc>
          <w:tcPr>
            <w:tcW w:w="2012" w:type="dxa"/>
            <w:noWrap w:val="0"/>
            <w:vAlign w:val="center"/>
          </w:tcPr>
          <w:p w14:paraId="42F87177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DTⅡ（A）120A307，φ800×B1200</w:t>
            </w:r>
          </w:p>
        </w:tc>
        <w:tc>
          <w:tcPr>
            <w:tcW w:w="873" w:type="dxa"/>
            <w:noWrap w:val="0"/>
            <w:vAlign w:val="center"/>
          </w:tcPr>
          <w:p w14:paraId="606F3E76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台</w:t>
            </w:r>
          </w:p>
        </w:tc>
        <w:tc>
          <w:tcPr>
            <w:tcW w:w="985" w:type="dxa"/>
            <w:noWrap w:val="0"/>
            <w:vAlign w:val="center"/>
          </w:tcPr>
          <w:p w14:paraId="362D8A7D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 w14:paraId="427E2880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1.需实地测量，根据甲方现有带式输送机地脚螺栓调整安装尺寸。</w:t>
            </w:r>
          </w:p>
          <w:p w14:paraId="2C717962">
            <w:pPr>
              <w:pStyle w:val="2"/>
              <w:ind w:left="0" w:leftChars="0" w:firstLine="0" w:firstLineChars="0"/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2.表面铸胶。</w:t>
            </w:r>
          </w:p>
        </w:tc>
        <w:tc>
          <w:tcPr>
            <w:tcW w:w="1949" w:type="dxa"/>
            <w:vMerge w:val="restart"/>
            <w:noWrap w:val="0"/>
            <w:vAlign w:val="center"/>
          </w:tcPr>
          <w:p w14:paraId="1A19195A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  <w:szCs w:val="22"/>
              </w:rPr>
              <w:t>济南市章丘区埠村街道翟家庄村南1.5KM济南鲍德冶金石灰石有限公司</w:t>
            </w:r>
          </w:p>
        </w:tc>
      </w:tr>
      <w:tr w14:paraId="476C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Merge w:val="continue"/>
            <w:noWrap w:val="0"/>
            <w:vAlign w:val="center"/>
          </w:tcPr>
          <w:p w14:paraId="52F5B4C5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3F014E45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DTⅡ（A）80A206</w:t>
            </w:r>
          </w:p>
          <w:p w14:paraId="46B47F32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φ630×B800</w:t>
            </w:r>
          </w:p>
        </w:tc>
        <w:tc>
          <w:tcPr>
            <w:tcW w:w="873" w:type="dxa"/>
            <w:noWrap w:val="0"/>
            <w:vAlign w:val="center"/>
          </w:tcPr>
          <w:p w14:paraId="50BC4681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台</w:t>
            </w:r>
          </w:p>
        </w:tc>
        <w:tc>
          <w:tcPr>
            <w:tcW w:w="985" w:type="dxa"/>
            <w:noWrap w:val="0"/>
            <w:vAlign w:val="center"/>
          </w:tcPr>
          <w:p w14:paraId="10699ADB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1452EEE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949" w:type="dxa"/>
            <w:vMerge w:val="continue"/>
            <w:noWrap w:val="0"/>
            <w:vAlign w:val="top"/>
          </w:tcPr>
          <w:p w14:paraId="0D2E8C22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671F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84" w:type="dxa"/>
            <w:vMerge w:val="restart"/>
            <w:noWrap w:val="0"/>
            <w:vAlign w:val="center"/>
          </w:tcPr>
          <w:p w14:paraId="799A0231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限矩型液力偶合器</w:t>
            </w:r>
          </w:p>
        </w:tc>
        <w:tc>
          <w:tcPr>
            <w:tcW w:w="2012" w:type="dxa"/>
            <w:noWrap w:val="0"/>
            <w:vAlign w:val="center"/>
          </w:tcPr>
          <w:p w14:paraId="24B203CB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YOX450</w:t>
            </w:r>
          </w:p>
        </w:tc>
        <w:tc>
          <w:tcPr>
            <w:tcW w:w="873" w:type="dxa"/>
            <w:noWrap w:val="0"/>
            <w:vAlign w:val="center"/>
          </w:tcPr>
          <w:p w14:paraId="3E36E45D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台</w:t>
            </w:r>
          </w:p>
        </w:tc>
        <w:tc>
          <w:tcPr>
            <w:tcW w:w="985" w:type="dxa"/>
            <w:noWrap w:val="0"/>
            <w:vAlign w:val="center"/>
          </w:tcPr>
          <w:p w14:paraId="24AAA3D4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 w14:paraId="645C2398">
            <w:pPr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需根据甲方减速机和电机型号确定轴孔尺寸</w:t>
            </w:r>
          </w:p>
        </w:tc>
        <w:tc>
          <w:tcPr>
            <w:tcW w:w="1949" w:type="dxa"/>
            <w:vMerge w:val="continue"/>
            <w:noWrap w:val="0"/>
            <w:vAlign w:val="top"/>
          </w:tcPr>
          <w:p w14:paraId="2E035007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101CB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84" w:type="dxa"/>
            <w:vMerge w:val="continue"/>
            <w:noWrap w:val="0"/>
            <w:vAlign w:val="center"/>
          </w:tcPr>
          <w:p w14:paraId="5DAD271F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32769855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YOX600</w:t>
            </w:r>
          </w:p>
        </w:tc>
        <w:tc>
          <w:tcPr>
            <w:tcW w:w="873" w:type="dxa"/>
            <w:noWrap w:val="0"/>
            <w:vAlign w:val="center"/>
          </w:tcPr>
          <w:p w14:paraId="121E88D3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台</w:t>
            </w:r>
          </w:p>
        </w:tc>
        <w:tc>
          <w:tcPr>
            <w:tcW w:w="985" w:type="dxa"/>
            <w:noWrap w:val="0"/>
            <w:vAlign w:val="center"/>
          </w:tcPr>
          <w:p w14:paraId="18455471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2036" w:type="dxa"/>
            <w:vMerge w:val="continue"/>
            <w:noWrap w:val="0"/>
            <w:vAlign w:val="center"/>
          </w:tcPr>
          <w:p w14:paraId="1036F3B7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949" w:type="dxa"/>
            <w:vMerge w:val="continue"/>
            <w:noWrap w:val="0"/>
            <w:vAlign w:val="top"/>
          </w:tcPr>
          <w:p w14:paraId="05147C96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3D739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84" w:type="dxa"/>
            <w:vMerge w:val="restart"/>
            <w:noWrap w:val="0"/>
            <w:vAlign w:val="center"/>
          </w:tcPr>
          <w:p w14:paraId="4966DB57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联轴器</w:t>
            </w:r>
          </w:p>
        </w:tc>
        <w:tc>
          <w:tcPr>
            <w:tcW w:w="2012" w:type="dxa"/>
            <w:noWrap w:val="0"/>
            <w:vAlign w:val="center"/>
          </w:tcPr>
          <w:p w14:paraId="10FAAF3B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LZ型弹性柱销齿式联轴器LZ10</w:t>
            </w:r>
          </w:p>
        </w:tc>
        <w:tc>
          <w:tcPr>
            <w:tcW w:w="873" w:type="dxa"/>
            <w:noWrap w:val="0"/>
            <w:vAlign w:val="center"/>
          </w:tcPr>
          <w:p w14:paraId="59742CAA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个</w:t>
            </w:r>
          </w:p>
        </w:tc>
        <w:tc>
          <w:tcPr>
            <w:tcW w:w="985" w:type="dxa"/>
            <w:noWrap w:val="0"/>
            <w:vAlign w:val="center"/>
          </w:tcPr>
          <w:p w14:paraId="3C581A4E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2036" w:type="dxa"/>
            <w:vMerge w:val="restart"/>
            <w:noWrap w:val="0"/>
            <w:vAlign w:val="center"/>
          </w:tcPr>
          <w:p w14:paraId="135C64F0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根据甲方减速机和传动滚筒确定轴孔尺寸</w:t>
            </w:r>
          </w:p>
        </w:tc>
        <w:tc>
          <w:tcPr>
            <w:tcW w:w="1949" w:type="dxa"/>
            <w:vMerge w:val="continue"/>
            <w:noWrap w:val="0"/>
            <w:vAlign w:val="top"/>
          </w:tcPr>
          <w:p w14:paraId="3D5A403B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7F2E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84" w:type="dxa"/>
            <w:vMerge w:val="continue"/>
            <w:noWrap w:val="0"/>
            <w:vAlign w:val="center"/>
          </w:tcPr>
          <w:p w14:paraId="26E2AF9F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2012" w:type="dxa"/>
            <w:noWrap w:val="0"/>
            <w:vAlign w:val="center"/>
          </w:tcPr>
          <w:p w14:paraId="5ACCC57A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LZ型弹性柱销式LZ8</w:t>
            </w:r>
          </w:p>
        </w:tc>
        <w:tc>
          <w:tcPr>
            <w:tcW w:w="873" w:type="dxa"/>
            <w:noWrap w:val="0"/>
            <w:vAlign w:val="center"/>
          </w:tcPr>
          <w:p w14:paraId="2B61B2F1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个</w:t>
            </w:r>
          </w:p>
        </w:tc>
        <w:tc>
          <w:tcPr>
            <w:tcW w:w="985" w:type="dxa"/>
            <w:noWrap w:val="0"/>
            <w:vAlign w:val="center"/>
          </w:tcPr>
          <w:p w14:paraId="11EC5EBF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1</w:t>
            </w:r>
          </w:p>
        </w:tc>
        <w:tc>
          <w:tcPr>
            <w:tcW w:w="2036" w:type="dxa"/>
            <w:vMerge w:val="continue"/>
            <w:noWrap w:val="0"/>
            <w:vAlign w:val="top"/>
          </w:tcPr>
          <w:p w14:paraId="4E1F6BA8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949" w:type="dxa"/>
            <w:vMerge w:val="continue"/>
            <w:noWrap w:val="0"/>
            <w:vAlign w:val="top"/>
          </w:tcPr>
          <w:p w14:paraId="3625C528"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</w:tbl>
    <w:p w14:paraId="23DE65BC">
      <w:pPr>
        <w:widowControl w:val="0"/>
        <w:spacing w:after="120" w:line="440" w:lineRule="exact"/>
        <w:ind w:firstLine="240" w:firstLineChars="100"/>
        <w:jc w:val="both"/>
        <w:rPr>
          <w:rFonts w:hint="eastAsia" w:cs="Times New Roman"/>
          <w:lang w:val="zh-CN"/>
        </w:rPr>
      </w:pPr>
      <w:r>
        <w:rPr>
          <w:rFonts w:hint="eastAsia" w:cs="Times New Roman"/>
          <w:lang w:val="zh-CN"/>
        </w:rPr>
        <w:t>2、供货周期：自签订合同日始30日历天内供货。</w:t>
      </w:r>
    </w:p>
    <w:p w14:paraId="4B2FB79B">
      <w:pPr>
        <w:widowControl w:val="0"/>
        <w:spacing w:after="120" w:line="440" w:lineRule="exact"/>
        <w:ind w:firstLine="240" w:firstLineChars="100"/>
        <w:jc w:val="both"/>
        <w:rPr>
          <w:rFonts w:cs="Times New Roman"/>
          <w:lang w:val="zh-CN"/>
        </w:rPr>
      </w:pPr>
      <w:r>
        <w:rPr>
          <w:rFonts w:cs="Times New Roman"/>
          <w:lang w:val="zh-CN"/>
        </w:rPr>
        <w:t>3</w:t>
      </w:r>
      <w:r>
        <w:rPr>
          <w:rFonts w:hint="eastAsia" w:cs="Times New Roman"/>
          <w:lang w:val="zh-CN"/>
        </w:rPr>
        <w:t>、收货地点： 济南市章丘区埠村街道翟家庄村南1.5KM</w:t>
      </w:r>
      <w:r>
        <w:rPr>
          <w:rFonts w:hint="eastAsia" w:cs="Arial Unicode MS"/>
          <w:lang w:val="zh-CN"/>
        </w:rPr>
        <w:t>。</w:t>
      </w:r>
    </w:p>
    <w:p w14:paraId="475EFB89">
      <w:pPr>
        <w:pStyle w:val="2"/>
        <w:ind w:left="0" w:leftChars="0" w:firstLine="240" w:firstLineChars="100"/>
        <w:rPr>
          <w:rFonts w:hint="eastAsia"/>
          <w:lang w:val="zh-CN"/>
        </w:rPr>
      </w:pPr>
      <w:r>
        <w:rPr>
          <w:rFonts w:hint="eastAsia"/>
          <w:lang w:val="zh-CN"/>
        </w:rPr>
        <w:t>4、质保期：1年，按国家有关规定执行。</w:t>
      </w:r>
    </w:p>
    <w:p w14:paraId="21BBDC90">
      <w:pPr>
        <w:autoSpaceDE w:val="0"/>
        <w:autoSpaceDN w:val="0"/>
        <w:adjustRightInd w:val="0"/>
        <w:spacing w:line="440" w:lineRule="exact"/>
        <w:ind w:firstLine="240" w:firstLineChars="100"/>
        <w:rPr>
          <w:rFonts w:hint="eastAsia" w:cs="Arial Unicode MS"/>
          <w:lang w:val="zh-CN"/>
        </w:rPr>
      </w:pPr>
      <w:r>
        <w:rPr>
          <w:rFonts w:hint="eastAsia" w:cs="Arial Unicode MS"/>
          <w:lang w:val="zh-CN"/>
        </w:rPr>
        <w:t>5、结算及支付方式：现汇或承兑汇票支付。所有设备制造完毕，出厂验收合格，并发运至合同指定交货地点后，经双方核实货物数量、名称、规格型号与合同完全一致，检查外表无损伤和缺陷后，买方支付设备总价款50%的到货款；设备安装调试验收完毕，工程竣工验收合格，买方支付卖方40%的验收款；质保期1年，工程竣工验收两年后，设备运行无质量问题，支付设备总价款10%的质保金。</w:t>
      </w:r>
    </w:p>
    <w:p w14:paraId="1ACAEA51">
      <w:pPr>
        <w:autoSpaceDE w:val="0"/>
        <w:autoSpaceDN w:val="0"/>
        <w:adjustRightInd w:val="0"/>
        <w:spacing w:line="440" w:lineRule="exact"/>
        <w:ind w:firstLine="240" w:firstLineChars="100"/>
        <w:rPr>
          <w:rFonts w:cs="Arial Unicode MS"/>
          <w:lang w:val="zh-CN"/>
        </w:rPr>
      </w:pPr>
      <w:r>
        <w:rPr>
          <w:rFonts w:hint="eastAsia" w:cs="Arial Unicode MS"/>
          <w:lang w:val="zh-CN"/>
        </w:rPr>
        <w:t xml:space="preserve"> 备注：按照付款节奏开具等额增值税发票，货款以现汇或承兑汇票支付。</w:t>
      </w:r>
    </w:p>
    <w:p w14:paraId="53D43B39">
      <w:pPr>
        <w:autoSpaceDE w:val="0"/>
        <w:autoSpaceDN w:val="0"/>
        <w:adjustRightInd w:val="0"/>
        <w:spacing w:line="440" w:lineRule="exact"/>
        <w:ind w:firstLine="240" w:firstLineChars="100"/>
        <w:rPr>
          <w:rFonts w:hint="eastAsia" w:cs="Times New Roman"/>
          <w:color w:val="000000"/>
        </w:rPr>
      </w:pPr>
      <w:r>
        <w:rPr>
          <w:rFonts w:hint="eastAsia" w:cs="Times New Roman"/>
          <w:color w:val="000000"/>
        </w:rPr>
        <w:t>6、报价方式：谈判总价（含13%增值税），多轮报价。</w:t>
      </w:r>
    </w:p>
    <w:p w14:paraId="745989D4">
      <w:pPr>
        <w:pStyle w:val="2"/>
        <w:spacing w:after="0" w:line="360" w:lineRule="auto"/>
        <w:ind w:left="0" w:leftChars="0" w:firstLine="0" w:firstLineChars="0"/>
        <w:jc w:val="left"/>
        <w:rPr>
          <w:b/>
          <w:bCs/>
          <w:kern w:val="2"/>
          <w:szCs w:val="22"/>
        </w:rPr>
      </w:pPr>
      <w:r>
        <w:rPr>
          <w:b/>
          <w:bCs/>
          <w:kern w:val="2"/>
          <w:szCs w:val="22"/>
        </w:rPr>
        <w:t>四、</w:t>
      </w:r>
      <w:r>
        <w:rPr>
          <w:rFonts w:hint="eastAsia"/>
          <w:b/>
          <w:bCs/>
          <w:kern w:val="2"/>
          <w:szCs w:val="22"/>
        </w:rPr>
        <w:t>供应商的</w:t>
      </w:r>
      <w:r>
        <w:rPr>
          <w:b/>
          <w:bCs/>
          <w:kern w:val="2"/>
          <w:szCs w:val="22"/>
        </w:rPr>
        <w:t>资格要求</w:t>
      </w:r>
    </w:p>
    <w:p w14:paraId="05055E1A">
      <w:pPr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1.依法成立，投标人在中华人民共和国境内注册；具备法人资格和一般纳税人资格，从事传动滚筒、联轴器或液力偶合器的设备制造或区域代理销售业务，注册资金200万元及以上。</w:t>
      </w:r>
    </w:p>
    <w:p w14:paraId="1D6B9922">
      <w:pPr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2.具有履行合同必需的专业技术、资质能力；</w:t>
      </w:r>
    </w:p>
    <w:p w14:paraId="61848F6C">
      <w:pPr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3.在经营活动中没有违法记录，需提供在“信用中国”网页查询记录情况；</w:t>
      </w:r>
    </w:p>
    <w:p w14:paraId="3F35E6CF">
      <w:pPr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4.2022年以来与本次采购相同或类似产品的相关业绩10份；</w:t>
      </w:r>
    </w:p>
    <w:p w14:paraId="39CFAF36">
      <w:pPr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5.不接受联合体投标；</w:t>
      </w:r>
    </w:p>
    <w:p w14:paraId="15264287">
      <w:pPr>
        <w:spacing w:line="360" w:lineRule="auto"/>
        <w:ind w:firstLine="480" w:firstLineChars="200"/>
        <w:rPr>
          <w:rFonts w:hint="eastAsia"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6.所有资质文件只接受在招投标系统中注册的电子文档，电子文档格式为JPG，不接受传真和邮寄的书面资料；</w:t>
      </w:r>
    </w:p>
    <w:p w14:paraId="79706E4B">
      <w:pPr>
        <w:spacing w:line="360" w:lineRule="auto"/>
        <w:ind w:firstLine="480" w:firstLineChars="200"/>
        <w:rPr>
          <w:rFonts w:cs="Times New Roman"/>
          <w:kern w:val="2"/>
          <w:szCs w:val="22"/>
        </w:rPr>
      </w:pPr>
      <w:r>
        <w:rPr>
          <w:rFonts w:hint="eastAsia" w:cs="Times New Roman"/>
          <w:kern w:val="2"/>
          <w:szCs w:val="22"/>
        </w:rPr>
        <w:t>7.如有单位资料造假，一经发现，立即在网上公示，并永久取消投标资格。</w:t>
      </w:r>
    </w:p>
    <w:p w14:paraId="0F41E70A">
      <w:pPr>
        <w:spacing w:line="360" w:lineRule="auto"/>
        <w:ind w:firstLine="482" w:firstLineChars="200"/>
        <w:rPr>
          <w:rFonts w:hint="eastAsia"/>
          <w:b/>
          <w:bCs/>
        </w:rPr>
      </w:pPr>
      <w:r>
        <w:rPr>
          <w:rFonts w:hint="eastAsia" w:cs="Times New Roman"/>
          <w:b/>
          <w:bCs/>
          <w:kern w:val="2"/>
          <w:szCs w:val="22"/>
        </w:rPr>
        <w:t>五、</w:t>
      </w:r>
      <w:r>
        <w:rPr>
          <w:rFonts w:hint="eastAsia"/>
          <w:b/>
          <w:bCs/>
        </w:rPr>
        <w:t>公告和报名</w:t>
      </w:r>
    </w:p>
    <w:p w14:paraId="10A013FC">
      <w:pPr>
        <w:pStyle w:val="2"/>
        <w:ind w:left="0" w:leftChars="0" w:firstLine="480"/>
        <w:rPr>
          <w:rFonts w:hint="eastAsia" w:ascii="宋体" w:hAnsi="宋体" w:cs="宋体"/>
        </w:rPr>
      </w:pPr>
      <w:r>
        <w:rPr>
          <w:rFonts w:hint="eastAsia"/>
        </w:rPr>
        <w:t>1、报名方式：通过登录济钢集团有限公司阳光购销平台网上报名，平台网址：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"http://bidding.jigang.com.cn" </w:instrText>
      </w:r>
      <w:r>
        <w:rPr>
          <w:rFonts w:hint="eastAsia"/>
        </w:rPr>
        <w:fldChar w:fldCharType="separate"/>
      </w:r>
      <w:r>
        <w:rPr>
          <w:rFonts w:hint="eastAsia"/>
        </w:rPr>
        <w:t>http://bidding.jigang.com.cn</w:t>
      </w:r>
      <w:r>
        <w:rPr>
          <w:rFonts w:hint="eastAsia"/>
        </w:rPr>
        <w:fldChar w:fldCharType="end"/>
      </w:r>
      <w:r>
        <w:rPr>
          <w:rFonts w:hint="eastAsia"/>
        </w:rPr>
        <w:t xml:space="preserve">/； </w:t>
      </w:r>
      <w:r>
        <w:rPr>
          <w:rFonts w:hint="eastAsia"/>
          <w:lang w:val="en-US" w:eastAsia="zh-CN"/>
        </w:rPr>
        <w:t>确认报名前先联系技术人员</w:t>
      </w:r>
      <w:r>
        <w:rPr>
          <w:rFonts w:hint="eastAsia" w:ascii="宋体" w:hAnsi="宋体" w:cs="宋体"/>
        </w:rPr>
        <w:t>徐先生  联系电话：18866888316</w:t>
      </w:r>
      <w:r>
        <w:rPr>
          <w:rFonts w:hint="eastAsia" w:ascii="宋体" w:hAnsi="宋体" w:cs="宋体"/>
          <w:lang w:val="en-US" w:eastAsia="zh-CN"/>
        </w:rPr>
        <w:t>或谈判工作人员郑女士</w:t>
      </w:r>
      <w:r>
        <w:rPr>
          <w:rFonts w:hint="eastAsia" w:ascii="宋体" w:hAnsi="宋体" w:cs="宋体"/>
        </w:rPr>
        <w:t>15098838165</w:t>
      </w:r>
    </w:p>
    <w:p w14:paraId="6CD27D57">
      <w:pPr>
        <w:spacing w:line="360" w:lineRule="auto"/>
        <w:ind w:firstLine="480" w:firstLineChars="200"/>
        <w:rPr>
          <w:rFonts w:hint="eastAsia" w:eastAsia="宋体"/>
          <w:b/>
          <w:bCs/>
        </w:rPr>
      </w:pPr>
      <w:r>
        <w:rPr>
          <w:rFonts w:hint="eastAsia"/>
        </w:rPr>
        <w:t>2、</w:t>
      </w:r>
      <w:r>
        <w:rPr>
          <w:rFonts w:hint="eastAsia"/>
          <w:b/>
          <w:bCs/>
        </w:rPr>
        <w:t>公告和报名时</w:t>
      </w:r>
      <w:r>
        <w:rPr>
          <w:rFonts w:hint="eastAsia" w:eastAsia="宋体"/>
          <w:b/>
          <w:bCs/>
        </w:rPr>
        <w:t xml:space="preserve">间：2025年9月 </w:t>
      </w:r>
      <w:r>
        <w:rPr>
          <w:rFonts w:hint="eastAsia"/>
          <w:b/>
          <w:bCs/>
          <w:lang w:val="en-US" w:eastAsia="zh-CN"/>
        </w:rPr>
        <w:t>10</w:t>
      </w:r>
      <w:r>
        <w:rPr>
          <w:rFonts w:hint="eastAsia" w:eastAsia="宋体"/>
          <w:b/>
          <w:bCs/>
        </w:rPr>
        <w:t>日～2025年9月</w:t>
      </w:r>
      <w:r>
        <w:rPr>
          <w:rFonts w:hint="eastAsia"/>
          <w:b/>
          <w:bCs/>
          <w:lang w:val="en-US" w:eastAsia="zh-CN"/>
        </w:rPr>
        <w:t>12</w:t>
      </w:r>
      <w:r>
        <w:rPr>
          <w:rFonts w:hint="eastAsia" w:eastAsia="宋体"/>
          <w:b/>
          <w:bCs/>
        </w:rPr>
        <w:t>日（北京时间）。</w:t>
      </w:r>
    </w:p>
    <w:p w14:paraId="36E41A28">
      <w:pPr>
        <w:widowControl w:val="0"/>
        <w:spacing w:line="360" w:lineRule="auto"/>
        <w:rPr>
          <w:rFonts w:cs="Times New Roman"/>
          <w:b/>
          <w:bCs/>
          <w:kern w:val="2"/>
          <w:szCs w:val="22"/>
        </w:rPr>
      </w:pPr>
      <w:r>
        <w:rPr>
          <w:rFonts w:hint="eastAsia" w:cs="Times New Roman"/>
          <w:b/>
          <w:bCs/>
          <w:kern w:val="2"/>
          <w:szCs w:val="22"/>
        </w:rPr>
        <w:t>六</w:t>
      </w:r>
      <w:r>
        <w:rPr>
          <w:rFonts w:cs="Times New Roman"/>
          <w:b/>
          <w:bCs/>
          <w:kern w:val="2"/>
          <w:szCs w:val="22"/>
        </w:rPr>
        <w:t>、</w:t>
      </w:r>
      <w:r>
        <w:rPr>
          <w:rFonts w:hint="eastAsia" w:cs="Times New Roman"/>
          <w:b/>
          <w:bCs/>
          <w:kern w:val="2"/>
          <w:szCs w:val="22"/>
        </w:rPr>
        <w:t>谈判时间和方式</w:t>
      </w:r>
    </w:p>
    <w:p w14:paraId="122BA616">
      <w:pPr>
        <w:widowControl w:val="0"/>
        <w:spacing w:line="360" w:lineRule="auto"/>
        <w:ind w:firstLine="480" w:firstLineChars="200"/>
        <w:rPr>
          <w:rFonts w:hint="eastAsia" w:eastAsia="宋体"/>
          <w:b/>
          <w:bCs/>
        </w:rPr>
      </w:pPr>
      <w:r>
        <w:rPr>
          <w:rFonts w:cs="Times New Roman"/>
          <w:kern w:val="2"/>
          <w:szCs w:val="22"/>
        </w:rPr>
        <w:t>1、</w:t>
      </w:r>
      <w:r>
        <w:rPr>
          <w:rFonts w:hint="eastAsia" w:cs="Times New Roman"/>
          <w:b/>
          <w:bCs/>
          <w:kern w:val="2"/>
          <w:szCs w:val="22"/>
        </w:rPr>
        <w:t>谈</w:t>
      </w:r>
      <w:r>
        <w:rPr>
          <w:rFonts w:hint="eastAsia" w:eastAsia="宋体"/>
          <w:b/>
          <w:bCs/>
        </w:rPr>
        <w:t>判时间：2025年9月</w:t>
      </w:r>
      <w:r>
        <w:rPr>
          <w:rFonts w:hint="eastAsia"/>
          <w:b/>
          <w:bCs/>
          <w:lang w:val="en-US" w:eastAsia="zh-CN"/>
        </w:rPr>
        <w:t>13</w:t>
      </w:r>
      <w:r>
        <w:rPr>
          <w:rFonts w:hint="eastAsia" w:eastAsia="宋体"/>
          <w:b/>
          <w:bCs/>
        </w:rPr>
        <w:t>日上午</w:t>
      </w:r>
      <w:r>
        <w:rPr>
          <w:rFonts w:hint="eastAsia"/>
          <w:b/>
          <w:bCs/>
          <w:lang w:val="en-US" w:eastAsia="zh-CN"/>
        </w:rPr>
        <w:t>8</w:t>
      </w:r>
      <w:r>
        <w:rPr>
          <w:rFonts w:hint="eastAsia" w:eastAsia="宋体"/>
          <w:b/>
          <w:bCs/>
        </w:rPr>
        <w:t>：</w:t>
      </w:r>
      <w:r>
        <w:rPr>
          <w:rFonts w:hint="eastAsia" w:eastAsia="宋体"/>
          <w:b/>
          <w:bCs/>
          <w:lang w:val="en-US" w:eastAsia="zh-CN"/>
        </w:rPr>
        <w:t>3</w:t>
      </w:r>
      <w:r>
        <w:rPr>
          <w:rFonts w:hint="eastAsia" w:eastAsia="宋体"/>
          <w:b/>
          <w:bCs/>
        </w:rPr>
        <w:t>0点；</w:t>
      </w:r>
    </w:p>
    <w:p w14:paraId="33A10FF7">
      <w:pPr>
        <w:widowControl w:val="0"/>
        <w:spacing w:line="360" w:lineRule="auto"/>
        <w:ind w:firstLine="480" w:firstLineChars="200"/>
        <w:rPr>
          <w:rFonts w:hint="eastAsia" w:eastAsia="宋体" w:cs="Times New Roman"/>
          <w:color w:val="FF0000"/>
          <w:kern w:val="2"/>
          <w:szCs w:val="22"/>
          <w:lang w:eastAsia="zh-CN"/>
        </w:rPr>
      </w:pPr>
      <w:r>
        <w:rPr>
          <w:rFonts w:cs="Times New Roman"/>
          <w:kern w:val="2"/>
          <w:szCs w:val="22"/>
        </w:rPr>
        <w:t>2、</w:t>
      </w:r>
      <w:r>
        <w:rPr>
          <w:rFonts w:hint="eastAsia"/>
          <w:b/>
          <w:bCs/>
        </w:rPr>
        <w:t>谈判方式：</w:t>
      </w:r>
      <w:r>
        <w:rPr>
          <w:rFonts w:ascii="Times New Roman" w:hAnsi="Times New Roman"/>
          <w:b/>
          <w:bCs/>
        </w:rPr>
        <w:t>现场</w:t>
      </w:r>
      <w:r>
        <w:rPr>
          <w:rFonts w:hint="eastAsia" w:ascii="Times New Roman" w:hAnsi="Times New Roman"/>
          <w:b/>
          <w:bCs/>
        </w:rPr>
        <w:t>谈判</w:t>
      </w:r>
      <w:r>
        <w:rPr>
          <w:rFonts w:hint="eastAsia" w:ascii="Times New Roman" w:hAnsi="Times New Roman"/>
          <w:lang w:eastAsia="zh-CN"/>
        </w:rPr>
        <w:t>。</w:t>
      </w:r>
    </w:p>
    <w:p w14:paraId="43014089">
      <w:pPr>
        <w:widowControl w:val="0"/>
        <w:spacing w:line="360" w:lineRule="auto"/>
        <w:rPr>
          <w:rFonts w:cs="Times New Roman"/>
          <w:color w:val="FF0000"/>
          <w:kern w:val="2"/>
          <w:szCs w:val="22"/>
        </w:rPr>
      </w:pPr>
      <w:r>
        <w:rPr>
          <w:rFonts w:hint="eastAsia"/>
          <w:b/>
          <w:bCs/>
        </w:rPr>
        <w:t xml:space="preserve"> </w:t>
      </w:r>
      <w:r>
        <w:rPr>
          <w:rFonts w:hint="eastAsia" w:cs="Times New Roman"/>
          <w:b/>
          <w:bCs/>
          <w:kern w:val="2"/>
          <w:szCs w:val="22"/>
        </w:rPr>
        <w:t>七</w:t>
      </w:r>
      <w:r>
        <w:rPr>
          <w:rFonts w:cs="Times New Roman"/>
          <w:b/>
          <w:bCs/>
          <w:kern w:val="2"/>
          <w:szCs w:val="22"/>
        </w:rPr>
        <w:t>、</w:t>
      </w:r>
      <w:r>
        <w:rPr>
          <w:rFonts w:hint="eastAsia" w:cs="Times New Roman"/>
          <w:b/>
          <w:bCs/>
          <w:kern w:val="2"/>
          <w:szCs w:val="22"/>
        </w:rPr>
        <w:t>谈判</w:t>
      </w:r>
      <w:r>
        <w:rPr>
          <w:rFonts w:cs="Times New Roman"/>
          <w:b/>
          <w:bCs/>
          <w:kern w:val="2"/>
          <w:szCs w:val="22"/>
        </w:rPr>
        <w:t>保证金：</w:t>
      </w:r>
      <w:r>
        <w:rPr>
          <w:rFonts w:hint="eastAsia" w:cs="Times New Roman"/>
          <w:b/>
          <w:bCs/>
          <w:kern w:val="2"/>
          <w:szCs w:val="22"/>
        </w:rPr>
        <w:t>无</w:t>
      </w:r>
      <w:r>
        <w:rPr>
          <w:rFonts w:cs="Times New Roman"/>
          <w:b/>
          <w:bCs/>
          <w:kern w:val="2"/>
          <w:szCs w:val="22"/>
        </w:rPr>
        <w:tab/>
      </w:r>
    </w:p>
    <w:p w14:paraId="240F1AC9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八、谈判文件的获取方式</w:t>
      </w:r>
    </w:p>
    <w:p w14:paraId="379E94FC">
      <w:pPr>
        <w:spacing w:line="360" w:lineRule="auto"/>
        <w:ind w:firstLine="480" w:firstLineChars="200"/>
      </w:pPr>
      <w:r>
        <w:rPr>
          <w:rFonts w:hint="eastAsia"/>
        </w:rPr>
        <w:t>获取方式：凡有意参加的潜在供应商，在公告期内登陆：济钢集团有限公司阳光购销平台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"http://bidding.jigang.com.cn" </w:instrText>
      </w:r>
      <w:r>
        <w:rPr>
          <w:rFonts w:hint="eastAsia"/>
        </w:rPr>
        <w:fldChar w:fldCharType="separate"/>
      </w:r>
      <w:r>
        <w:rPr>
          <w:rFonts w:hint="eastAsia"/>
        </w:rPr>
        <w:t>http://bidding.jigang.com.cn</w:t>
      </w:r>
      <w:r>
        <w:rPr>
          <w:rFonts w:hint="eastAsia"/>
        </w:rPr>
        <w:fldChar w:fldCharType="end"/>
      </w:r>
      <w:r>
        <w:rPr>
          <w:rFonts w:hint="eastAsia"/>
        </w:rPr>
        <w:t>/ ，注册用户成功后，须修改初始密码，重新登录后报名，报名成功后即可下载谈判文件</w:t>
      </w:r>
      <w:r>
        <w:t xml:space="preserve">； </w:t>
      </w:r>
    </w:p>
    <w:p w14:paraId="19305C68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九、资格审查</w:t>
      </w:r>
    </w:p>
    <w:p w14:paraId="3D6E3041">
      <w:pPr>
        <w:spacing w:line="360" w:lineRule="auto"/>
        <w:ind w:firstLine="480" w:firstLineChars="200"/>
      </w:pPr>
      <w:r>
        <w:rPr>
          <w:rFonts w:hint="eastAsia"/>
        </w:rPr>
        <w:t>资格后审，不接受联合体。</w:t>
      </w:r>
    </w:p>
    <w:p w14:paraId="3415A62C">
      <w:pPr>
        <w:pStyle w:val="2"/>
        <w:ind w:left="0" w:leftChars="0" w:firstLine="0" w:firstLineChars="0"/>
        <w:rPr>
          <w:rFonts w:hint="eastAsia"/>
          <w:b/>
          <w:bCs/>
        </w:rPr>
      </w:pPr>
      <w:r>
        <w:rPr>
          <w:rFonts w:hint="eastAsia"/>
          <w:b/>
          <w:bCs/>
        </w:rPr>
        <w:t>十、谈判文件的递交</w:t>
      </w:r>
    </w:p>
    <w:p w14:paraId="5EB55361">
      <w:pPr>
        <w:pStyle w:val="2"/>
        <w:ind w:left="480" w:firstLine="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1、谈判文件提交截止时间：谈判开始前前送达到济南鲍德冶金石灰石有限公司谈判室（北京时间）。</w:t>
      </w:r>
    </w:p>
    <w:p w14:paraId="27BECC5C">
      <w:pPr>
        <w:widowControl w:val="0"/>
        <w:spacing w:line="360" w:lineRule="auto"/>
        <w:ind w:firstLine="48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2、谈判时间：</w:t>
      </w:r>
      <w:r>
        <w:rPr>
          <w:rFonts w:hint="eastAsia" w:eastAsia="宋体"/>
          <w:b/>
          <w:bCs/>
        </w:rPr>
        <w:t>2025年</w:t>
      </w:r>
      <w:r>
        <w:rPr>
          <w:rFonts w:hint="eastAsia"/>
          <w:b/>
          <w:bCs/>
          <w:lang w:val="en-US" w:eastAsia="zh-CN"/>
        </w:rPr>
        <w:t>10</w:t>
      </w:r>
      <w:r>
        <w:rPr>
          <w:rFonts w:hint="eastAsia" w:eastAsia="宋体"/>
          <w:b/>
          <w:bCs/>
        </w:rPr>
        <w:t>月</w:t>
      </w:r>
      <w:r>
        <w:rPr>
          <w:rFonts w:hint="eastAsia"/>
          <w:b/>
          <w:bCs/>
          <w:lang w:val="en-US" w:eastAsia="zh-CN"/>
        </w:rPr>
        <w:t>13</w:t>
      </w:r>
      <w:r>
        <w:rPr>
          <w:rFonts w:hint="eastAsia" w:eastAsia="宋体"/>
          <w:b/>
          <w:bCs/>
        </w:rPr>
        <w:t>日上午</w:t>
      </w:r>
      <w:r>
        <w:rPr>
          <w:rFonts w:hint="eastAsia"/>
          <w:b/>
          <w:bCs/>
          <w:lang w:val="en-US" w:eastAsia="zh-CN"/>
        </w:rPr>
        <w:t>8</w:t>
      </w:r>
      <w:r>
        <w:rPr>
          <w:rFonts w:hint="eastAsia" w:eastAsia="宋体"/>
          <w:b/>
          <w:bCs/>
        </w:rPr>
        <w:t>：</w:t>
      </w:r>
      <w:r>
        <w:rPr>
          <w:rFonts w:hint="eastAsia" w:eastAsia="宋体"/>
          <w:b/>
          <w:bCs/>
          <w:lang w:val="en-US" w:eastAsia="zh-CN"/>
        </w:rPr>
        <w:t>3</w:t>
      </w:r>
      <w:r>
        <w:rPr>
          <w:rFonts w:hint="eastAsia" w:eastAsia="宋体"/>
          <w:b/>
          <w:bCs/>
        </w:rPr>
        <w:t>0点；</w:t>
      </w:r>
      <w:r>
        <w:rPr>
          <w:rFonts w:hint="eastAsia" w:ascii="宋体" w:hAnsi="宋体" w:cs="宋体"/>
        </w:rPr>
        <w:t>现场谈判。</w:t>
      </w:r>
    </w:p>
    <w:p w14:paraId="013A7BD4">
      <w:pPr>
        <w:pStyle w:val="2"/>
        <w:ind w:left="480" w:firstLine="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3、逾期送达的、未送达指定地点的或者不按照竞争性谈判文件要求密封的谈判文件，谈判人将予以拒收。</w:t>
      </w:r>
    </w:p>
    <w:p w14:paraId="63F86F58">
      <w:pPr>
        <w:pStyle w:val="2"/>
        <w:ind w:left="0" w:leftChars="0" w:firstLine="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十一、安全要求</w:t>
      </w:r>
    </w:p>
    <w:p w14:paraId="5FA98456">
      <w:pPr>
        <w:pStyle w:val="2"/>
        <w:ind w:leftChars="175"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参加谈判的人员在济南鲍德冶金石灰石有限公司的一切活动,必须遵守济南鲍德冶金石灰石有限公司的安全规定。需要现场踏勘时,必须遵守安全管理规定,服从现场人员指挥。</w:t>
      </w:r>
    </w:p>
    <w:p w14:paraId="4BB38067">
      <w:pPr>
        <w:pStyle w:val="2"/>
        <w:ind w:left="0" w:leftChars="0"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十二、公告中的内容和要求以最终的谈判文件为准。</w:t>
      </w:r>
    </w:p>
    <w:p w14:paraId="5BD9AB3F">
      <w:pPr>
        <w:pStyle w:val="2"/>
        <w:ind w:left="0" w:leftChars="0" w:firstLine="0" w:firstLineChars="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十三、联系方式 </w:t>
      </w:r>
    </w:p>
    <w:p w14:paraId="29397983">
      <w:pPr>
        <w:pStyle w:val="2"/>
        <w:ind w:left="0" w:leftChars="0"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1、谈判联系人：郑女士，联系电话：83719629  15098838165</w:t>
      </w:r>
    </w:p>
    <w:p w14:paraId="0EAF7D49">
      <w:pPr>
        <w:pStyle w:val="2"/>
        <w:ind w:left="0" w:leftChars="0"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2、业务(技术)联系人： 徐先生  联系电话：18866888316</w:t>
      </w:r>
    </w:p>
    <w:p w14:paraId="0C31B5B2">
      <w:pPr>
        <w:pStyle w:val="2"/>
        <w:ind w:left="0" w:leftChars="0" w:firstLine="48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 xml:space="preserve">                    </w:t>
      </w:r>
    </w:p>
    <w:p w14:paraId="27215C4C">
      <w:pPr>
        <w:widowControl w:val="0"/>
        <w:spacing w:line="360" w:lineRule="auto"/>
        <w:ind w:firstLine="4320" w:firstLineChars="1800"/>
        <w:rPr>
          <w:rFonts w:cs="Times New Roman"/>
          <w:kern w:val="2"/>
          <w:szCs w:val="22"/>
        </w:rPr>
      </w:pPr>
      <w:r>
        <w:rPr>
          <w:rFonts w:hint="eastAsia"/>
        </w:rPr>
        <w:t>济南鲍德冶金石灰石有限公</w:t>
      </w:r>
      <w:r>
        <w:rPr>
          <w:rFonts w:hint="eastAsia" w:cs="Times New Roman"/>
          <w:kern w:val="2"/>
          <w:szCs w:val="22"/>
        </w:rPr>
        <w:t>司</w:t>
      </w:r>
    </w:p>
    <w:p w14:paraId="399FCE1C">
      <w:pPr>
        <w:widowControl w:val="0"/>
        <w:spacing w:line="360" w:lineRule="auto"/>
        <w:ind w:firstLine="4800" w:firstLineChars="2000"/>
        <w:rPr>
          <w:rFonts w:hint="eastAsia" w:eastAsia="宋体"/>
        </w:rPr>
      </w:pPr>
      <w:r>
        <w:rPr>
          <w:rFonts w:hint="eastAsia" w:eastAsia="宋体"/>
        </w:rPr>
        <w:t>2025年</w:t>
      </w:r>
      <w:r>
        <w:rPr>
          <w:rFonts w:hint="eastAsia"/>
          <w:lang w:val="en-US" w:eastAsia="zh-CN"/>
        </w:rPr>
        <w:t>10</w:t>
      </w:r>
      <w:r>
        <w:rPr>
          <w:rFonts w:hint="eastAsia" w:eastAsia="宋体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 w:eastAsia="宋体"/>
        </w:rPr>
        <w:t>日</w:t>
      </w:r>
    </w:p>
    <w:p w14:paraId="2FFF0E62">
      <w:pPr>
        <w:pStyle w:val="12"/>
        <w:spacing w:before="156"/>
        <w:rPr>
          <w:b/>
          <w:bCs/>
          <w:sz w:val="36"/>
          <w:szCs w:val="36"/>
        </w:rPr>
      </w:pPr>
      <w:bookmarkStart w:id="1" w:name="_Toc508871671"/>
      <w:r>
        <w:rPr>
          <w:rFonts w:hint="eastAsia"/>
          <w:b/>
          <w:bCs/>
          <w:sz w:val="36"/>
          <w:szCs w:val="36"/>
        </w:rPr>
        <w:t>第二章</w:t>
      </w:r>
      <w:r>
        <w:rPr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谈判须知</w:t>
      </w:r>
      <w:bookmarkEnd w:id="1"/>
    </w:p>
    <w:p w14:paraId="7E224EFB">
      <w:pPr>
        <w:pStyle w:val="14"/>
        <w:rPr>
          <w:sz w:val="30"/>
          <w:szCs w:val="30"/>
        </w:rPr>
      </w:pPr>
      <w:bookmarkStart w:id="2" w:name="_Toc508871672"/>
      <w:r>
        <w:rPr>
          <w:rFonts w:hint="eastAsia" w:eastAsia="宋体"/>
          <w:sz w:val="30"/>
          <w:szCs w:val="30"/>
        </w:rPr>
        <w:t>谈判</w:t>
      </w:r>
      <w:r>
        <w:rPr>
          <w:rStyle w:val="16"/>
          <w:rFonts w:hint="eastAsia"/>
          <w:b w:val="0"/>
          <w:bCs w:val="0"/>
        </w:rPr>
        <w:t>须知前附表</w:t>
      </w:r>
      <w:bookmarkEnd w:id="2"/>
    </w:p>
    <w:tbl>
      <w:tblPr>
        <w:tblStyle w:val="8"/>
        <w:tblW w:w="97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660"/>
        <w:gridCol w:w="7138"/>
        <w:gridCol w:w="13"/>
      </w:tblGrid>
      <w:tr w14:paraId="5887A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958" w:type="dxa"/>
            <w:noWrap w:val="0"/>
            <w:vAlign w:val="center"/>
          </w:tcPr>
          <w:p w14:paraId="367B1C69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条款号</w:t>
            </w:r>
          </w:p>
        </w:tc>
        <w:tc>
          <w:tcPr>
            <w:tcW w:w="1660" w:type="dxa"/>
            <w:noWrap w:val="0"/>
            <w:vAlign w:val="center"/>
          </w:tcPr>
          <w:p w14:paraId="1F14A65C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条款名称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1AA7661F">
            <w:pPr>
              <w:spacing w:line="3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编列内容</w:t>
            </w:r>
          </w:p>
        </w:tc>
      </w:tr>
      <w:tr w14:paraId="5706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43449B3F">
            <w:pPr>
              <w:jc w:val="center"/>
            </w:pPr>
            <w:r>
              <w:rPr>
                <w:rFonts w:hint="eastAsia"/>
              </w:rPr>
              <w:t>1.1.1</w:t>
            </w:r>
          </w:p>
        </w:tc>
        <w:tc>
          <w:tcPr>
            <w:tcW w:w="1660" w:type="dxa"/>
            <w:noWrap w:val="0"/>
            <w:vAlign w:val="center"/>
          </w:tcPr>
          <w:p w14:paraId="62836AB5">
            <w:pPr>
              <w:jc w:val="center"/>
            </w:pPr>
            <w:r>
              <w:rPr>
                <w:rFonts w:hint="eastAsia"/>
              </w:rPr>
              <w:t>采购人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311D62CD">
            <w:pPr>
              <w:spacing w:line="340" w:lineRule="exact"/>
            </w:pPr>
            <w:r>
              <w:rPr>
                <w:rFonts w:hint="eastAsia"/>
              </w:rPr>
              <w:t>济南鲍德冶金石灰石有限公司</w:t>
            </w:r>
          </w:p>
        </w:tc>
      </w:tr>
      <w:tr w14:paraId="1133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15EE1831">
            <w:pPr>
              <w:jc w:val="center"/>
            </w:pPr>
            <w:r>
              <w:rPr>
                <w:rFonts w:hint="eastAsia"/>
              </w:rPr>
              <w:t>1.1.2</w:t>
            </w:r>
          </w:p>
        </w:tc>
        <w:tc>
          <w:tcPr>
            <w:tcW w:w="1660" w:type="dxa"/>
            <w:noWrap w:val="0"/>
            <w:vAlign w:val="center"/>
          </w:tcPr>
          <w:p w14:paraId="04769678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017A1CE">
            <w:pPr>
              <w:spacing w:line="340" w:lineRule="exact"/>
            </w:pPr>
            <w:r>
              <w:rPr>
                <w:rFonts w:hint="eastAsia"/>
              </w:rPr>
              <w:t>济南鲍德冶金石灰石有限公司减速机采购</w:t>
            </w:r>
          </w:p>
        </w:tc>
      </w:tr>
      <w:tr w14:paraId="53356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2544B99A">
            <w:pPr>
              <w:jc w:val="center"/>
            </w:pPr>
            <w:r>
              <w:rPr>
                <w:rFonts w:hint="eastAsia"/>
              </w:rPr>
              <w:t>1.1.3</w:t>
            </w:r>
          </w:p>
        </w:tc>
        <w:tc>
          <w:tcPr>
            <w:tcW w:w="1660" w:type="dxa"/>
            <w:noWrap w:val="0"/>
            <w:vAlign w:val="center"/>
          </w:tcPr>
          <w:p w14:paraId="5859BE7B">
            <w:pPr>
              <w:spacing w:line="240" w:lineRule="atLeast"/>
              <w:jc w:val="center"/>
            </w:pPr>
            <w:r>
              <w:rPr>
                <w:rFonts w:hint="eastAsia"/>
              </w:rPr>
              <w:t>项目概况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5BDD85D0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详见公告第三条</w:t>
            </w:r>
          </w:p>
        </w:tc>
      </w:tr>
      <w:tr w14:paraId="12DD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4F4383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1.1.4</w:t>
            </w:r>
          </w:p>
        </w:tc>
        <w:tc>
          <w:tcPr>
            <w:tcW w:w="1660" w:type="dxa"/>
            <w:noWrap w:val="0"/>
            <w:vAlign w:val="center"/>
          </w:tcPr>
          <w:p w14:paraId="6D1A0B34">
            <w:pPr>
              <w:spacing w:line="240" w:lineRule="atLeast"/>
              <w:jc w:val="center"/>
            </w:pPr>
            <w:r>
              <w:rPr>
                <w:rFonts w:hint="eastAsia"/>
              </w:rPr>
              <w:t>项目地点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78B42592">
            <w:pPr>
              <w:spacing w:line="340" w:lineRule="exact"/>
            </w:pPr>
            <w:r>
              <w:rPr>
                <w:rFonts w:hint="eastAsia"/>
              </w:rPr>
              <w:t>山东省济南市章丘区埠村街道办事处</w:t>
            </w:r>
          </w:p>
        </w:tc>
      </w:tr>
      <w:tr w14:paraId="7981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24CA68BB">
            <w:pPr>
              <w:jc w:val="center"/>
            </w:pPr>
            <w:r>
              <w:rPr>
                <w:rFonts w:hint="eastAsia"/>
              </w:rPr>
              <w:t>1.2.1</w:t>
            </w:r>
          </w:p>
        </w:tc>
        <w:tc>
          <w:tcPr>
            <w:tcW w:w="1660" w:type="dxa"/>
            <w:noWrap w:val="0"/>
            <w:vAlign w:val="center"/>
          </w:tcPr>
          <w:p w14:paraId="4025DD9C">
            <w:pPr>
              <w:spacing w:line="240" w:lineRule="atLeast"/>
              <w:jc w:val="center"/>
            </w:pPr>
            <w:r>
              <w:rPr>
                <w:rFonts w:hint="eastAsia"/>
              </w:rPr>
              <w:t>资金来源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78B171C">
            <w:pPr>
              <w:spacing w:line="340" w:lineRule="exact"/>
            </w:pPr>
            <w:r>
              <w:rPr>
                <w:rFonts w:hint="eastAsia"/>
              </w:rPr>
              <w:t>自有资金</w:t>
            </w:r>
          </w:p>
          <w:p w14:paraId="7C6CC2D7">
            <w:pPr>
              <w:spacing w:line="340" w:lineRule="exact"/>
            </w:pPr>
          </w:p>
        </w:tc>
      </w:tr>
      <w:tr w14:paraId="081A8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4AFC7FD2">
            <w:pPr>
              <w:jc w:val="center"/>
            </w:pPr>
            <w:r>
              <w:rPr>
                <w:rFonts w:hint="eastAsia"/>
              </w:rPr>
              <w:t>1.2.2</w:t>
            </w:r>
          </w:p>
        </w:tc>
        <w:tc>
          <w:tcPr>
            <w:tcW w:w="1660" w:type="dxa"/>
            <w:noWrap w:val="0"/>
            <w:vAlign w:val="center"/>
          </w:tcPr>
          <w:p w14:paraId="73BCC5A0">
            <w:pPr>
              <w:spacing w:line="240" w:lineRule="atLeast"/>
              <w:jc w:val="center"/>
            </w:pPr>
            <w:r>
              <w:rPr>
                <w:rFonts w:hint="eastAsia"/>
              </w:rPr>
              <w:t>采购方式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7CFD0AB5">
            <w:pPr>
              <w:spacing w:line="340" w:lineRule="exact"/>
            </w:pPr>
            <w:r>
              <w:rPr>
                <w:rFonts w:hint="eastAsia"/>
              </w:rPr>
              <w:t>竞争性谈判，资格后审</w:t>
            </w:r>
          </w:p>
        </w:tc>
      </w:tr>
      <w:tr w14:paraId="5ED1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958" w:type="dxa"/>
            <w:noWrap w:val="0"/>
            <w:vAlign w:val="center"/>
          </w:tcPr>
          <w:p w14:paraId="0C76A1EA">
            <w:pPr>
              <w:jc w:val="center"/>
            </w:pPr>
            <w:r>
              <w:rPr>
                <w:rFonts w:hint="eastAsia"/>
              </w:rPr>
              <w:t>1.3.1</w:t>
            </w:r>
          </w:p>
        </w:tc>
        <w:tc>
          <w:tcPr>
            <w:tcW w:w="1660" w:type="dxa"/>
            <w:noWrap w:val="0"/>
            <w:vAlign w:val="center"/>
          </w:tcPr>
          <w:p w14:paraId="3349905E">
            <w:pPr>
              <w:spacing w:line="360" w:lineRule="exact"/>
              <w:jc w:val="center"/>
            </w:pPr>
            <w:r>
              <w:rPr>
                <w:rFonts w:hint="eastAsia"/>
              </w:rPr>
              <w:t>采购范围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71F06ED8">
            <w:pPr>
              <w:spacing w:line="360" w:lineRule="auto"/>
            </w:pPr>
            <w:r>
              <w:rPr>
                <w:rFonts w:hint="eastAsia"/>
              </w:rPr>
              <w:t>（详见第五章技术部分）</w:t>
            </w:r>
          </w:p>
        </w:tc>
      </w:tr>
      <w:tr w14:paraId="0E83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25298444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1.3.2</w:t>
            </w:r>
          </w:p>
        </w:tc>
        <w:tc>
          <w:tcPr>
            <w:tcW w:w="1660" w:type="dxa"/>
            <w:noWrap w:val="0"/>
            <w:vAlign w:val="center"/>
          </w:tcPr>
          <w:p w14:paraId="69877CAC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供货周期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B61CCE4">
            <w:pPr>
              <w:spacing w:line="340" w:lineRule="exact"/>
              <w:ind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30日历天</w:t>
            </w:r>
          </w:p>
        </w:tc>
      </w:tr>
      <w:tr w14:paraId="4997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958" w:type="dxa"/>
            <w:noWrap w:val="0"/>
            <w:vAlign w:val="center"/>
          </w:tcPr>
          <w:p w14:paraId="09701F49">
            <w:pPr>
              <w:spacing w:line="240" w:lineRule="atLeast"/>
              <w:jc w:val="center"/>
            </w:pPr>
            <w:r>
              <w:rPr>
                <w:rFonts w:hint="eastAsia"/>
              </w:rPr>
              <w:t>1.3.3</w:t>
            </w:r>
          </w:p>
        </w:tc>
        <w:tc>
          <w:tcPr>
            <w:tcW w:w="1660" w:type="dxa"/>
            <w:noWrap w:val="0"/>
            <w:vAlign w:val="center"/>
          </w:tcPr>
          <w:p w14:paraId="59CB2EB3">
            <w:pPr>
              <w:spacing w:line="240" w:lineRule="atLeast"/>
              <w:jc w:val="center"/>
            </w:pPr>
            <w:r>
              <w:rPr>
                <w:rFonts w:hint="eastAsia"/>
              </w:rPr>
              <w:t>交货地点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41B4FC1E">
            <w:pPr>
              <w:spacing w:line="340" w:lineRule="exact"/>
              <w:rPr>
                <w:b/>
              </w:rPr>
            </w:pPr>
            <w:r>
              <w:rPr>
                <w:rFonts w:hint="eastAsia"/>
              </w:rPr>
              <w:t>济南市章丘区埠村街道翟家庄村南1.5KM济南鲍德冶金石灰石有限公司</w:t>
            </w:r>
          </w:p>
        </w:tc>
      </w:tr>
      <w:tr w14:paraId="4C22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958" w:type="dxa"/>
            <w:noWrap w:val="0"/>
            <w:vAlign w:val="center"/>
          </w:tcPr>
          <w:p w14:paraId="79641607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1.3.4</w:t>
            </w:r>
          </w:p>
        </w:tc>
        <w:tc>
          <w:tcPr>
            <w:tcW w:w="1660" w:type="dxa"/>
            <w:noWrap w:val="0"/>
            <w:vAlign w:val="center"/>
          </w:tcPr>
          <w:p w14:paraId="65B56598">
            <w:pPr>
              <w:spacing w:line="240" w:lineRule="atLeast"/>
              <w:jc w:val="center"/>
              <w:rPr>
                <w:b/>
              </w:rPr>
            </w:pPr>
            <w:r>
              <w:rPr>
                <w:rFonts w:hint="eastAsia"/>
              </w:rPr>
              <w:t>质保期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067457A0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2年</w:t>
            </w:r>
          </w:p>
        </w:tc>
      </w:tr>
      <w:tr w14:paraId="1122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58" w:type="dxa"/>
            <w:noWrap w:val="0"/>
            <w:vAlign w:val="center"/>
          </w:tcPr>
          <w:p w14:paraId="198AF7AB">
            <w:pPr>
              <w:jc w:val="center"/>
            </w:pPr>
            <w:r>
              <w:rPr>
                <w:rFonts w:hint="eastAsia"/>
              </w:rPr>
              <w:t>1.4.1</w:t>
            </w:r>
          </w:p>
        </w:tc>
        <w:tc>
          <w:tcPr>
            <w:tcW w:w="1660" w:type="dxa"/>
            <w:noWrap w:val="0"/>
            <w:vAlign w:val="center"/>
          </w:tcPr>
          <w:p w14:paraId="4FE6C1C8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供应商的资格要求 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D8F2036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1.依法成立，投标人在中华人民共和国境内注册；具备法人资格和一般纳税人资格，从事传动滚筒、联轴器或液力偶合器的设备制造或区域代理销售业务，注册资金200万元及以上。</w:t>
            </w:r>
          </w:p>
          <w:p w14:paraId="131D9A30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2.具有履行合同必需的专业技术、资质能力；</w:t>
            </w:r>
          </w:p>
          <w:p w14:paraId="1CCC6D7C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3.在经营活动中没有违法记录，需提供在“信用中国”网页查询记录情况；</w:t>
            </w:r>
          </w:p>
          <w:p w14:paraId="1157ED55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4.2022年以来与本次采购相同或类似产品的相关业绩10份；</w:t>
            </w:r>
          </w:p>
          <w:p w14:paraId="22152FBD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5.不接受联合体投标；</w:t>
            </w:r>
          </w:p>
          <w:p w14:paraId="5DC517F9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6.所有资质文件只接受在招投标系统中注册的电子文档，电子文档格式为JPG，不接受传真和邮寄的书面资料；</w:t>
            </w:r>
          </w:p>
          <w:p w14:paraId="1471E3A6">
            <w:pPr>
              <w:spacing w:line="340" w:lineRule="exact"/>
            </w:pPr>
            <w:r>
              <w:rPr>
                <w:rFonts w:hint="eastAsia"/>
              </w:rPr>
              <w:t>7.如有单位资料造假，一经发现，立即在网上公示，并永久取消投标资格。</w:t>
            </w:r>
          </w:p>
        </w:tc>
      </w:tr>
      <w:tr w14:paraId="0603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002AE29B">
            <w:pPr>
              <w:spacing w:line="240" w:lineRule="atLeast"/>
              <w:jc w:val="center"/>
            </w:pPr>
            <w:r>
              <w:rPr>
                <w:rFonts w:hint="eastAsia"/>
              </w:rPr>
              <w:t>1.4.2</w:t>
            </w:r>
          </w:p>
        </w:tc>
        <w:tc>
          <w:tcPr>
            <w:tcW w:w="1660" w:type="dxa"/>
            <w:noWrap w:val="0"/>
            <w:vAlign w:val="center"/>
          </w:tcPr>
          <w:p w14:paraId="2A64391D">
            <w:pPr>
              <w:spacing w:line="240" w:lineRule="atLeast"/>
              <w:jc w:val="center"/>
            </w:pPr>
            <w:r>
              <w:rPr>
                <w:rFonts w:hint="eastAsia"/>
              </w:rPr>
              <w:t>是否接受联合体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318F51B2">
            <w:pPr>
              <w:spacing w:line="340" w:lineRule="exact"/>
            </w:pPr>
            <w:r>
              <w:rPr>
                <w:rFonts w:hint="eastAsia"/>
              </w:rPr>
              <w:t>不接受</w:t>
            </w:r>
          </w:p>
        </w:tc>
      </w:tr>
      <w:tr w14:paraId="2B36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5CD368A8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1.9</w:t>
            </w:r>
          </w:p>
        </w:tc>
        <w:tc>
          <w:tcPr>
            <w:tcW w:w="1660" w:type="dxa"/>
            <w:noWrap w:val="0"/>
            <w:vAlign w:val="center"/>
          </w:tcPr>
          <w:p w14:paraId="13BCEA5A">
            <w:pPr>
              <w:spacing w:line="240" w:lineRule="atLeast"/>
              <w:jc w:val="center"/>
            </w:pPr>
            <w:r>
              <w:rPr>
                <w:rFonts w:hint="eastAsia"/>
              </w:rPr>
              <w:t>是否组织现场踏勘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312D9B1A">
            <w:pPr>
              <w:spacing w:line="340" w:lineRule="exact"/>
            </w:pPr>
            <w:r>
              <w:rPr>
                <w:rFonts w:hint="eastAsia"/>
              </w:rPr>
              <w:t>不统一组织现场踏勘，根据需要可联系业务人员查看现场</w:t>
            </w:r>
          </w:p>
        </w:tc>
      </w:tr>
      <w:tr w14:paraId="5343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56E9365E">
            <w:pPr>
              <w:spacing w:line="240" w:lineRule="atLeast"/>
              <w:jc w:val="center"/>
            </w:pPr>
            <w:r>
              <w:rPr>
                <w:rFonts w:hint="eastAsia"/>
              </w:rPr>
              <w:t>1.10</w:t>
            </w:r>
          </w:p>
        </w:tc>
        <w:tc>
          <w:tcPr>
            <w:tcW w:w="1660" w:type="dxa"/>
            <w:noWrap w:val="0"/>
            <w:vAlign w:val="center"/>
          </w:tcPr>
          <w:p w14:paraId="4B1836B9">
            <w:pPr>
              <w:spacing w:line="240" w:lineRule="atLeast"/>
              <w:jc w:val="center"/>
            </w:pPr>
            <w:r>
              <w:rPr>
                <w:rFonts w:hint="eastAsia"/>
              </w:rPr>
              <w:t>谈判预备会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394BE41D">
            <w:pPr>
              <w:spacing w:line="340" w:lineRule="exact"/>
            </w:pPr>
            <w:r>
              <w:rPr>
                <w:rFonts w:hint="eastAsia"/>
              </w:rPr>
              <w:t>不召开</w:t>
            </w:r>
          </w:p>
        </w:tc>
      </w:tr>
      <w:tr w14:paraId="094B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958" w:type="dxa"/>
            <w:noWrap w:val="0"/>
            <w:vAlign w:val="center"/>
          </w:tcPr>
          <w:p w14:paraId="127C63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2.1.1</w:t>
            </w:r>
          </w:p>
        </w:tc>
        <w:tc>
          <w:tcPr>
            <w:tcW w:w="1660" w:type="dxa"/>
            <w:noWrap w:val="0"/>
            <w:vAlign w:val="center"/>
          </w:tcPr>
          <w:p w14:paraId="725A8983">
            <w:pPr>
              <w:spacing w:line="360" w:lineRule="exact"/>
              <w:jc w:val="center"/>
            </w:pPr>
            <w:r>
              <w:rPr>
                <w:rFonts w:hint="eastAsia"/>
              </w:rPr>
              <w:t>谈判文件的发布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42C47738">
            <w:pPr>
              <w:spacing w:line="340" w:lineRule="exact"/>
            </w:pPr>
            <w:r>
              <w:rPr>
                <w:rFonts w:hint="eastAsia"/>
              </w:rPr>
              <w:t>本谈判文件在济钢集团有限公司阳光购销平台（网址：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"http://bidding.jigang.com.cn"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http://bidding.jigang.com.cn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/） 上发布。除上述媒介以外的媒介转载或发布与本次谈判相关信息的，采购人不承担任何责任并保留追究相关方责任的权利。</w:t>
            </w:r>
          </w:p>
        </w:tc>
      </w:tr>
      <w:tr w14:paraId="5C4F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28719D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2.2.2</w:t>
            </w:r>
          </w:p>
        </w:tc>
        <w:tc>
          <w:tcPr>
            <w:tcW w:w="1660" w:type="dxa"/>
            <w:noWrap w:val="0"/>
            <w:vAlign w:val="center"/>
          </w:tcPr>
          <w:p w14:paraId="4FEA543D">
            <w:pPr>
              <w:spacing w:line="442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谈判</w:t>
            </w:r>
            <w:r>
              <w:t>文件的</w:t>
            </w:r>
            <w:r>
              <w:rPr>
                <w:rFonts w:hint="eastAsia"/>
              </w:rPr>
              <w:t>澄清</w:t>
            </w:r>
          </w:p>
        </w:tc>
        <w:tc>
          <w:tcPr>
            <w:tcW w:w="7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626D50">
            <w:pPr>
              <w:spacing w:line="398" w:lineRule="exact"/>
              <w:rPr>
                <w:rFonts w:hint="eastAsia"/>
              </w:rPr>
            </w:pPr>
            <w:r>
              <w:rPr>
                <w:rFonts w:hint="eastAsia"/>
              </w:rPr>
              <w:t>谈判</w:t>
            </w:r>
            <w:r>
              <w:t>文件</w:t>
            </w:r>
            <w:r>
              <w:rPr>
                <w:rFonts w:hint="eastAsia"/>
              </w:rPr>
              <w:t>澄清的</w:t>
            </w:r>
            <w:r>
              <w:t>截止时间</w:t>
            </w:r>
            <w:r>
              <w:rPr>
                <w:rFonts w:hint="eastAsia"/>
              </w:rPr>
              <w:t>为谈判开始前1</w:t>
            </w:r>
            <w:r>
              <w:t>日</w:t>
            </w:r>
            <w:r>
              <w:rPr>
                <w:rFonts w:hint="eastAsia"/>
              </w:rPr>
              <w:t>，在济钢集团有限公司阳光购销平台（网址：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"http://bidding.jigang.com.cn"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http://bidding.jigang.com.cn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/） 上发布</w:t>
            </w:r>
          </w:p>
        </w:tc>
      </w:tr>
      <w:tr w14:paraId="7CB1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30142D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2.3</w:t>
            </w:r>
          </w:p>
        </w:tc>
        <w:tc>
          <w:tcPr>
            <w:tcW w:w="1660" w:type="dxa"/>
            <w:noWrap w:val="0"/>
            <w:vAlign w:val="center"/>
          </w:tcPr>
          <w:p w14:paraId="2F8E03AE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谈判</w:t>
            </w:r>
            <w:r>
              <w:t>文件</w:t>
            </w:r>
            <w:r>
              <w:rPr>
                <w:rFonts w:hint="eastAsia"/>
              </w:rPr>
              <w:t>的</w:t>
            </w:r>
            <w:r>
              <w:t>修改</w:t>
            </w:r>
          </w:p>
        </w:tc>
        <w:tc>
          <w:tcPr>
            <w:tcW w:w="7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E4D51C">
            <w:pPr>
              <w:spacing w:line="398" w:lineRule="exact"/>
              <w:rPr>
                <w:rFonts w:hint="eastAsia"/>
              </w:rPr>
            </w:pPr>
            <w:r>
              <w:rPr>
                <w:rFonts w:hint="eastAsia"/>
              </w:rPr>
              <w:t>谈判文件修改的截止时间为谈判开始前1日，在济钢集团有限公司阳光购销平台（网址：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"http://bidding.jigang.com.cn"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http://bidding.jigang.com.cn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/） 上发布。采购人对谈判文件修改距谈判时间不足1天的，相应延长谈判开始时间。</w:t>
            </w:r>
          </w:p>
        </w:tc>
      </w:tr>
      <w:tr w14:paraId="2AD9E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34972289">
            <w:pPr>
              <w:jc w:val="center"/>
            </w:pPr>
            <w:r>
              <w:rPr>
                <w:rFonts w:hint="eastAsia"/>
              </w:rPr>
              <w:t>2.1.5</w:t>
            </w:r>
          </w:p>
        </w:tc>
        <w:tc>
          <w:tcPr>
            <w:tcW w:w="1660" w:type="dxa"/>
            <w:noWrap w:val="0"/>
            <w:vAlign w:val="center"/>
          </w:tcPr>
          <w:p w14:paraId="1FE0F214">
            <w:pPr>
              <w:spacing w:line="360" w:lineRule="exact"/>
            </w:pPr>
            <w:r>
              <w:rPr>
                <w:rFonts w:hint="eastAsia"/>
              </w:rPr>
              <w:t>构成谈判文件的其他材料</w:t>
            </w:r>
          </w:p>
        </w:tc>
        <w:tc>
          <w:tcPr>
            <w:tcW w:w="7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406B3E4">
            <w:pPr>
              <w:spacing w:line="340" w:lineRule="exact"/>
            </w:pPr>
            <w:r>
              <w:rPr>
                <w:rFonts w:hint="eastAsia"/>
              </w:rPr>
              <w:t>谈判文件澄清、答疑、补充文件等</w:t>
            </w:r>
          </w:p>
        </w:tc>
      </w:tr>
      <w:tr w14:paraId="6F29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49814F23">
            <w:pPr>
              <w:jc w:val="center"/>
            </w:pPr>
            <w:r>
              <w:rPr>
                <w:rFonts w:hint="eastAsia"/>
              </w:rPr>
              <w:t>3.1.1</w:t>
            </w:r>
          </w:p>
        </w:tc>
        <w:tc>
          <w:tcPr>
            <w:tcW w:w="1660" w:type="dxa"/>
            <w:noWrap w:val="0"/>
            <w:vAlign w:val="center"/>
          </w:tcPr>
          <w:p w14:paraId="21C1D249">
            <w:pPr>
              <w:spacing w:line="360" w:lineRule="exact"/>
              <w:jc w:val="center"/>
            </w:pPr>
            <w:r>
              <w:rPr>
                <w:rFonts w:hint="eastAsia"/>
              </w:rPr>
              <w:t>响应文件内容</w:t>
            </w:r>
          </w:p>
        </w:tc>
        <w:tc>
          <w:tcPr>
            <w:tcW w:w="715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04E2D08">
            <w:pPr>
              <w:spacing w:line="340" w:lineRule="exact"/>
            </w:pPr>
            <w:r>
              <w:rPr>
                <w:rFonts w:hint="eastAsia"/>
              </w:rPr>
              <w:t>谈判文件商务、技术部分内容</w:t>
            </w:r>
          </w:p>
        </w:tc>
      </w:tr>
      <w:tr w14:paraId="0734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shd w:val="clear" w:color="auto" w:fill="auto"/>
            <w:noWrap w:val="0"/>
            <w:vAlign w:val="center"/>
          </w:tcPr>
          <w:p w14:paraId="61BEBFA8">
            <w:pPr>
              <w:jc w:val="center"/>
            </w:pPr>
            <w:r>
              <w:rPr>
                <w:rFonts w:hint="eastAsia"/>
              </w:rPr>
              <w:t>3.2.1</w:t>
            </w:r>
          </w:p>
        </w:tc>
        <w:tc>
          <w:tcPr>
            <w:tcW w:w="1660" w:type="dxa"/>
            <w:shd w:val="clear" w:color="auto" w:fill="auto"/>
            <w:noWrap w:val="0"/>
            <w:vAlign w:val="center"/>
          </w:tcPr>
          <w:p w14:paraId="61DC10CB">
            <w:pPr>
              <w:spacing w:line="360" w:lineRule="exact"/>
              <w:jc w:val="center"/>
            </w:pPr>
            <w:r>
              <w:rPr>
                <w:rFonts w:hint="eastAsia"/>
              </w:rPr>
              <w:t>报价</w:t>
            </w:r>
          </w:p>
        </w:tc>
        <w:tc>
          <w:tcPr>
            <w:tcW w:w="7151" w:type="dxa"/>
            <w:gridSpan w:val="2"/>
            <w:shd w:val="clear" w:color="auto" w:fill="FFFFFF"/>
            <w:noWrap w:val="0"/>
            <w:vAlign w:val="center"/>
          </w:tcPr>
          <w:p w14:paraId="50D2A65A">
            <w:pPr>
              <w:spacing w:line="340" w:lineRule="exact"/>
            </w:pPr>
            <w:r>
              <w:rPr>
                <w:rFonts w:hint="eastAsia"/>
              </w:rPr>
              <w:t xml:space="preserve">1.报价方式：总价。 </w:t>
            </w:r>
          </w:p>
          <w:p w14:paraId="725D85B9">
            <w:pPr>
              <w:spacing w:line="340" w:lineRule="exact"/>
            </w:pPr>
            <w:r>
              <w:rPr>
                <w:rFonts w:hint="eastAsia"/>
              </w:rPr>
              <w:t>2.报价币种：人民币。</w:t>
            </w:r>
          </w:p>
          <w:p w14:paraId="70C993B9">
            <w:pPr>
              <w:spacing w:line="340" w:lineRule="exact"/>
            </w:pPr>
            <w:r>
              <w:rPr>
                <w:rFonts w:hint="eastAsia"/>
              </w:rPr>
              <w:t>3.报价为13%增值税专用发票价格</w:t>
            </w:r>
          </w:p>
        </w:tc>
      </w:tr>
      <w:tr w14:paraId="2B07B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69FC2C03">
            <w:pPr>
              <w:jc w:val="center"/>
            </w:pPr>
            <w:r>
              <w:rPr>
                <w:rFonts w:hint="eastAsia"/>
              </w:rPr>
              <w:t>3.2.2</w:t>
            </w:r>
          </w:p>
        </w:tc>
        <w:tc>
          <w:tcPr>
            <w:tcW w:w="1660" w:type="dxa"/>
            <w:noWrap w:val="0"/>
            <w:vAlign w:val="center"/>
          </w:tcPr>
          <w:p w14:paraId="5776F9DD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报价修改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3A89E0B9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详见谈判须知正文3.2.2节内容</w:t>
            </w:r>
          </w:p>
        </w:tc>
      </w:tr>
      <w:tr w14:paraId="74F5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216C8464">
            <w:pPr>
              <w:jc w:val="center"/>
            </w:pPr>
            <w:r>
              <w:rPr>
                <w:rFonts w:hint="eastAsia"/>
              </w:rPr>
              <w:t>3.3.1</w:t>
            </w:r>
          </w:p>
        </w:tc>
        <w:tc>
          <w:tcPr>
            <w:tcW w:w="1660" w:type="dxa"/>
            <w:noWrap w:val="0"/>
            <w:vAlign w:val="center"/>
          </w:tcPr>
          <w:p w14:paraId="623A3797">
            <w:pPr>
              <w:spacing w:line="360" w:lineRule="exact"/>
              <w:jc w:val="center"/>
            </w:pPr>
            <w:r>
              <w:rPr>
                <w:rFonts w:hint="eastAsia"/>
              </w:rPr>
              <w:t>谈判有效期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578AE6F0">
            <w:pPr>
              <w:spacing w:line="340" w:lineRule="exact"/>
            </w:pPr>
            <w:r>
              <w:rPr>
                <w:rFonts w:hint="eastAsia"/>
              </w:rPr>
              <w:t>90日历天（自</w:t>
            </w:r>
            <w:r>
              <w:t>递交</w:t>
            </w:r>
            <w:r>
              <w:rPr>
                <w:rFonts w:hint="eastAsia"/>
              </w:rPr>
              <w:t>响应</w:t>
            </w:r>
            <w:r>
              <w:t>文件截止</w:t>
            </w:r>
            <w:r>
              <w:rPr>
                <w:rFonts w:hint="eastAsia"/>
              </w:rPr>
              <w:t>之日起）</w:t>
            </w:r>
          </w:p>
        </w:tc>
      </w:tr>
      <w:tr w14:paraId="724C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8" w:type="dxa"/>
            <w:noWrap w:val="0"/>
            <w:vAlign w:val="center"/>
          </w:tcPr>
          <w:p w14:paraId="1D5904B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3.4</w:t>
            </w:r>
          </w:p>
        </w:tc>
        <w:tc>
          <w:tcPr>
            <w:tcW w:w="1660" w:type="dxa"/>
            <w:noWrap w:val="0"/>
            <w:vAlign w:val="center"/>
          </w:tcPr>
          <w:p w14:paraId="0A0FBF6F"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谈判保证金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1FCC3635">
            <w:pPr>
              <w:spacing w:line="340" w:lineRule="exact"/>
            </w:pPr>
            <w:r>
              <w:rPr>
                <w:rFonts w:hint="eastAsia"/>
              </w:rPr>
              <w:t>无</w:t>
            </w:r>
          </w:p>
        </w:tc>
      </w:tr>
      <w:tr w14:paraId="7AEB2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23B9EE33">
            <w:pPr>
              <w:jc w:val="center"/>
            </w:pPr>
            <w:r>
              <w:rPr>
                <w:rFonts w:hint="eastAsia"/>
              </w:rPr>
              <w:t>3.5.1</w:t>
            </w:r>
          </w:p>
        </w:tc>
        <w:tc>
          <w:tcPr>
            <w:tcW w:w="1660" w:type="dxa"/>
            <w:noWrap w:val="0"/>
            <w:vAlign w:val="center"/>
          </w:tcPr>
          <w:p w14:paraId="3FFF6646">
            <w:pPr>
              <w:spacing w:line="360" w:lineRule="exact"/>
              <w:jc w:val="center"/>
            </w:pPr>
            <w:r>
              <w:rPr>
                <w:rFonts w:hint="eastAsia"/>
              </w:rPr>
              <w:t>资格审查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7D0AE954">
            <w:pPr>
              <w:spacing w:line="340" w:lineRule="exact"/>
            </w:pPr>
            <w:r>
              <w:t>1、</w:t>
            </w:r>
            <w:r>
              <w:rPr>
                <w:rFonts w:hint="eastAsia"/>
              </w:rPr>
              <w:t>资格审查文件上传至济钢集团有限公司阳光购销平台（网址：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"http://bidding.jigang.com.cn"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http://bidding.jigang.com.cn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</w:rPr>
              <w:t>/）。</w:t>
            </w:r>
          </w:p>
          <w:p w14:paraId="5BFEBD42">
            <w:pPr>
              <w:spacing w:line="340" w:lineRule="exact"/>
            </w:pPr>
            <w:r>
              <w:rPr>
                <w:rFonts w:hint="eastAsia"/>
              </w:rPr>
              <w:t>2、评审</w:t>
            </w:r>
            <w:r>
              <w:t>委员会对</w:t>
            </w:r>
            <w:r>
              <w:rPr>
                <w:rFonts w:hint="eastAsia"/>
              </w:rPr>
              <w:t>供应商</w:t>
            </w:r>
            <w:r>
              <w:t>的</w:t>
            </w:r>
            <w:r>
              <w:rPr>
                <w:rFonts w:hint="eastAsia"/>
              </w:rPr>
              <w:t>资格审查文件</w:t>
            </w:r>
            <w:r>
              <w:t>进行评审。评审合格的进入下一阶段评审；评审不合格的</w:t>
            </w:r>
            <w:r>
              <w:rPr>
                <w:rFonts w:hint="eastAsia"/>
              </w:rPr>
              <w:t>取消其谈判资格</w:t>
            </w:r>
            <w:r>
              <w:t>，</w:t>
            </w:r>
            <w:r>
              <w:rPr>
                <w:rFonts w:hint="eastAsia"/>
              </w:rPr>
              <w:t>购买谈判文件的费用</w:t>
            </w:r>
            <w:r>
              <w:t>不退。</w:t>
            </w:r>
          </w:p>
          <w:p w14:paraId="04D0F4B4">
            <w:pPr>
              <w:spacing w:line="340" w:lineRule="exact"/>
            </w:pPr>
            <w:r>
              <w:rPr>
                <w:rFonts w:hint="eastAsia"/>
              </w:rPr>
              <w:t>3</w:t>
            </w:r>
            <w:r>
              <w:t>、</w:t>
            </w:r>
            <w:r>
              <w:rPr>
                <w:rFonts w:hint="eastAsia"/>
              </w:rPr>
              <w:t>资格审查文件包括但不限于：营业执照、资质证书、体系认证、资信等级、人员资格证书、业绩合同、获奖证书等的复印件，加盖公章。</w:t>
            </w:r>
          </w:p>
        </w:tc>
      </w:tr>
      <w:tr w14:paraId="06048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059DF717">
            <w:pPr>
              <w:jc w:val="center"/>
            </w:pPr>
            <w:r>
              <w:rPr>
                <w:rFonts w:hint="eastAsia"/>
              </w:rPr>
              <w:t>3.6.1</w:t>
            </w:r>
          </w:p>
        </w:tc>
        <w:tc>
          <w:tcPr>
            <w:tcW w:w="1660" w:type="dxa"/>
            <w:noWrap w:val="0"/>
            <w:vAlign w:val="center"/>
          </w:tcPr>
          <w:p w14:paraId="6873C97B">
            <w:pPr>
              <w:spacing w:line="360" w:lineRule="exact"/>
            </w:pPr>
            <w:r>
              <w:rPr>
                <w:rFonts w:hint="eastAsia"/>
              </w:rPr>
              <w:t>近2年财务状况的年份要求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3B5EC63B">
            <w:pPr>
              <w:spacing w:line="340" w:lineRule="exac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3年01月01日至今。</w:t>
            </w:r>
          </w:p>
        </w:tc>
      </w:tr>
      <w:tr w14:paraId="3939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0F14CE9A">
            <w:pPr>
              <w:jc w:val="center"/>
            </w:pPr>
            <w:r>
              <w:rPr>
                <w:rFonts w:hint="eastAsia"/>
              </w:rPr>
              <w:t>3.6.2</w:t>
            </w:r>
          </w:p>
        </w:tc>
        <w:tc>
          <w:tcPr>
            <w:tcW w:w="1660" w:type="dxa"/>
            <w:noWrap w:val="0"/>
            <w:vAlign w:val="center"/>
          </w:tcPr>
          <w:p w14:paraId="6C524B14">
            <w:pPr>
              <w:spacing w:line="360" w:lineRule="exact"/>
            </w:pPr>
            <w:r>
              <w:rPr>
                <w:rFonts w:hint="eastAsia"/>
              </w:rPr>
              <w:t>近2年完成的类似项目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5FF4786C">
            <w:pPr>
              <w:spacing w:line="340" w:lineRule="exac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3年01月01日至今。</w:t>
            </w:r>
          </w:p>
        </w:tc>
      </w:tr>
      <w:tr w14:paraId="2595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7170C862">
            <w:pPr>
              <w:jc w:val="center"/>
            </w:pPr>
            <w:r>
              <w:rPr>
                <w:rFonts w:hint="eastAsia"/>
              </w:rPr>
              <w:t>3.6.3</w:t>
            </w:r>
          </w:p>
        </w:tc>
        <w:tc>
          <w:tcPr>
            <w:tcW w:w="1660" w:type="dxa"/>
            <w:noWrap w:val="0"/>
            <w:vAlign w:val="center"/>
          </w:tcPr>
          <w:p w14:paraId="3B508AE9">
            <w:pPr>
              <w:spacing w:line="360" w:lineRule="exact"/>
            </w:pPr>
            <w:r>
              <w:rPr>
                <w:rFonts w:hint="eastAsia"/>
              </w:rPr>
              <w:t>近3年发生的诉讼及仲裁情况的年份要求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7EB64918">
            <w:pPr>
              <w:spacing w:line="340" w:lineRule="exact"/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</w:rPr>
              <w:t>2年01月01日至今。</w:t>
            </w:r>
          </w:p>
        </w:tc>
      </w:tr>
      <w:tr w14:paraId="04632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958" w:type="dxa"/>
            <w:noWrap w:val="0"/>
            <w:vAlign w:val="center"/>
          </w:tcPr>
          <w:p w14:paraId="74C5F5C8">
            <w:pPr>
              <w:jc w:val="center"/>
            </w:pPr>
            <w:r>
              <w:rPr>
                <w:rFonts w:hint="eastAsia"/>
              </w:rPr>
              <w:t>3.7.1</w:t>
            </w:r>
          </w:p>
        </w:tc>
        <w:tc>
          <w:tcPr>
            <w:tcW w:w="1660" w:type="dxa"/>
            <w:noWrap w:val="0"/>
            <w:vAlign w:val="center"/>
          </w:tcPr>
          <w:p w14:paraId="2D7068A4">
            <w:pPr>
              <w:spacing w:line="360" w:lineRule="exact"/>
              <w:jc w:val="center"/>
            </w:pPr>
            <w:r>
              <w:rPr>
                <w:rFonts w:hint="eastAsia"/>
              </w:rPr>
              <w:t>签字或盖章要求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7EE10A6C">
            <w:pPr>
              <w:spacing w:line="340" w:lineRule="exact"/>
            </w:pPr>
            <w:r>
              <w:rPr>
                <w:rFonts w:hint="eastAsia"/>
              </w:rPr>
              <w:t>响应文件应按第五章“响应文件格式及内容”要求进行签字或盖章，否则其响应文件按照无效处理。</w:t>
            </w:r>
          </w:p>
        </w:tc>
      </w:tr>
      <w:tr w14:paraId="09FB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8" w:type="dxa"/>
            <w:noWrap w:val="0"/>
            <w:vAlign w:val="center"/>
          </w:tcPr>
          <w:p w14:paraId="5AB3D808">
            <w:pPr>
              <w:jc w:val="center"/>
            </w:pPr>
            <w:r>
              <w:rPr>
                <w:rFonts w:hint="eastAsia"/>
              </w:rPr>
              <w:t>3.7.2</w:t>
            </w:r>
          </w:p>
        </w:tc>
        <w:tc>
          <w:tcPr>
            <w:tcW w:w="1660" w:type="dxa"/>
            <w:noWrap w:val="0"/>
            <w:vAlign w:val="center"/>
          </w:tcPr>
          <w:p w14:paraId="2A446392">
            <w:pPr>
              <w:spacing w:line="360" w:lineRule="exact"/>
              <w:jc w:val="center"/>
            </w:pPr>
            <w:r>
              <w:rPr>
                <w:rFonts w:hint="eastAsia"/>
              </w:rPr>
              <w:t>响应文件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3B33D24F">
            <w:pPr>
              <w:spacing w:line="340" w:lineRule="exact"/>
              <w:rPr>
                <w:b/>
              </w:rPr>
            </w:pPr>
            <w:r>
              <w:rPr>
                <w:rFonts w:hint="eastAsia"/>
              </w:rPr>
              <w:t xml:space="preserve"> 谈判开始前送达到济南鲍德冶金石灰石有限公司谈判室</w:t>
            </w:r>
          </w:p>
        </w:tc>
      </w:tr>
      <w:tr w14:paraId="3E4C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58" w:type="dxa"/>
            <w:noWrap w:val="0"/>
            <w:vAlign w:val="center"/>
          </w:tcPr>
          <w:p w14:paraId="4ACC7545">
            <w:pPr>
              <w:jc w:val="center"/>
            </w:pPr>
            <w:r>
              <w:rPr>
                <w:rFonts w:hint="eastAsia"/>
              </w:rPr>
              <w:t>3.7.3</w:t>
            </w:r>
          </w:p>
        </w:tc>
        <w:tc>
          <w:tcPr>
            <w:tcW w:w="1660" w:type="dxa"/>
            <w:noWrap w:val="0"/>
            <w:vAlign w:val="center"/>
          </w:tcPr>
          <w:p w14:paraId="7386DDE1">
            <w:pPr>
              <w:spacing w:line="360" w:lineRule="exact"/>
              <w:ind w:left="240" w:hanging="240" w:hangingChars="100"/>
              <w:jc w:val="center"/>
            </w:pPr>
            <w:r>
              <w:rPr>
                <w:rFonts w:hint="eastAsia"/>
              </w:rPr>
              <w:t>纸质响应文件装订要求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28E8DB83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1、成交人提供响应文件</w:t>
            </w:r>
            <w:r>
              <w:rPr>
                <w:rFonts w:hint="eastAsia"/>
              </w:rPr>
              <w:t>正本壹份，副本贰份；</w:t>
            </w:r>
            <w:r>
              <w:rPr>
                <w:rFonts w:hint="eastAsia"/>
                <w:bCs/>
              </w:rPr>
              <w:t>响应文件的正本与副本应分别装订成册。</w:t>
            </w:r>
          </w:p>
          <w:p w14:paraId="50BFD87B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2、响应文件每册均须采用胶装方式在左侧装订，装订须牢固不易拆散和换页，不得采用活页方式装订。</w:t>
            </w:r>
          </w:p>
          <w:p w14:paraId="3BD3C1FF">
            <w:pPr>
              <w:spacing w:line="340" w:lineRule="exact"/>
            </w:pPr>
            <w:r>
              <w:rPr>
                <w:rFonts w:hint="eastAsia"/>
                <w:bCs/>
              </w:rPr>
              <w:t>3、响应文件正本和副本的封面上应清楚地标记“正本”或“副本”的字样；正本和副本如有不一致之处，以正本为准。</w:t>
            </w:r>
          </w:p>
        </w:tc>
      </w:tr>
      <w:tr w14:paraId="3B93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7BC15F4F">
            <w:pPr>
              <w:jc w:val="center"/>
            </w:pPr>
            <w:r>
              <w:rPr>
                <w:rFonts w:hint="eastAsia"/>
              </w:rPr>
              <w:t>3.7.4</w:t>
            </w:r>
          </w:p>
        </w:tc>
        <w:tc>
          <w:tcPr>
            <w:tcW w:w="1660" w:type="dxa"/>
            <w:noWrap w:val="0"/>
            <w:vAlign w:val="center"/>
          </w:tcPr>
          <w:p w14:paraId="45E16F22">
            <w:pPr>
              <w:spacing w:line="360" w:lineRule="exact"/>
              <w:ind w:left="240" w:hanging="240" w:hangingChars="100"/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5F43668F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详见谈判须知正文3.7.6条款</w:t>
            </w:r>
          </w:p>
        </w:tc>
      </w:tr>
      <w:tr w14:paraId="0398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8" w:type="dxa"/>
            <w:noWrap w:val="0"/>
            <w:vAlign w:val="center"/>
          </w:tcPr>
          <w:p w14:paraId="5B7A746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4.1</w:t>
            </w:r>
          </w:p>
        </w:tc>
        <w:tc>
          <w:tcPr>
            <w:tcW w:w="1660" w:type="dxa"/>
            <w:noWrap w:val="0"/>
            <w:vAlign w:val="center"/>
          </w:tcPr>
          <w:p w14:paraId="19C1E7E4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cs="仿宋"/>
              </w:rPr>
              <w:t xml:space="preserve"> 响应文件提交的截止时间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2177D6C4">
            <w:pPr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谈判开始前前送达到济南鲍德冶金石灰石有限公司谈判室</w:t>
            </w:r>
          </w:p>
        </w:tc>
      </w:tr>
      <w:tr w14:paraId="6654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8" w:type="dxa"/>
            <w:noWrap w:val="0"/>
            <w:vAlign w:val="center"/>
          </w:tcPr>
          <w:p w14:paraId="40D91FA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5.1</w:t>
            </w:r>
          </w:p>
        </w:tc>
        <w:tc>
          <w:tcPr>
            <w:tcW w:w="1660" w:type="dxa"/>
            <w:noWrap w:val="0"/>
            <w:vAlign w:val="center"/>
          </w:tcPr>
          <w:p w14:paraId="520A59BA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谈判时间和</w:t>
            </w:r>
          </w:p>
          <w:p w14:paraId="02C9CB15">
            <w:pPr>
              <w:spacing w:line="3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方式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02C5E9DC">
            <w:pPr>
              <w:spacing w:line="340" w:lineRule="exact"/>
              <w:rPr>
                <w:rFonts w:hint="eastAsia" w:eastAsia="宋体"/>
                <w:color w:val="000000"/>
              </w:rPr>
            </w:pPr>
            <w:r>
              <w:rPr>
                <w:rFonts w:hint="eastAsia"/>
                <w:color w:val="000000"/>
              </w:rPr>
              <w:t>1、谈判时间</w:t>
            </w:r>
            <w:r>
              <w:rPr>
                <w:rFonts w:hint="eastAsia" w:eastAsia="宋体"/>
                <w:color w:val="000000"/>
              </w:rPr>
              <w:t>：2025年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rFonts w:hint="eastAsia" w:eastAsia="宋体"/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>13</w:t>
            </w:r>
            <w:r>
              <w:rPr>
                <w:rFonts w:hint="eastAsia" w:eastAsia="宋体"/>
                <w:color w:val="000000"/>
              </w:rPr>
              <w:t>日上午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rFonts w:hint="eastAsia" w:eastAsia="宋体"/>
                <w:color w:val="000000"/>
              </w:rPr>
              <w:t>：</w:t>
            </w:r>
            <w:r>
              <w:rPr>
                <w:rFonts w:hint="eastAsia" w:eastAsia="宋体"/>
                <w:color w:val="000000"/>
                <w:lang w:val="en-US" w:eastAsia="zh-CN"/>
              </w:rPr>
              <w:t>3</w:t>
            </w:r>
            <w:r>
              <w:rPr>
                <w:rFonts w:hint="eastAsia" w:eastAsia="宋体"/>
                <w:color w:val="000000"/>
              </w:rPr>
              <w:t>0点；</w:t>
            </w:r>
          </w:p>
          <w:p w14:paraId="4B23B2E6">
            <w:pPr>
              <w:spacing w:line="3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2、谈判方式：现场谈判。</w:t>
            </w:r>
          </w:p>
        </w:tc>
      </w:tr>
      <w:tr w14:paraId="3CC0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58" w:type="dxa"/>
            <w:noWrap w:val="0"/>
            <w:vAlign w:val="center"/>
          </w:tcPr>
          <w:p w14:paraId="2817488B">
            <w:pPr>
              <w:jc w:val="center"/>
            </w:pPr>
            <w:r>
              <w:rPr>
                <w:rFonts w:hint="eastAsia"/>
              </w:rPr>
              <w:t>6.3</w:t>
            </w:r>
          </w:p>
        </w:tc>
        <w:tc>
          <w:tcPr>
            <w:tcW w:w="1660" w:type="dxa"/>
            <w:noWrap w:val="0"/>
            <w:vAlign w:val="center"/>
          </w:tcPr>
          <w:p w14:paraId="37078D03">
            <w:pPr>
              <w:spacing w:line="360" w:lineRule="exact"/>
              <w:jc w:val="center"/>
            </w:pPr>
            <w:r>
              <w:rPr>
                <w:rFonts w:hint="eastAsia"/>
              </w:rPr>
              <w:t>评审方法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618CCCAC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低价评审法</w:t>
            </w:r>
          </w:p>
        </w:tc>
      </w:tr>
      <w:tr w14:paraId="49AAE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58" w:type="dxa"/>
            <w:noWrap w:val="0"/>
            <w:vAlign w:val="center"/>
          </w:tcPr>
          <w:p w14:paraId="3CF35E58">
            <w:pPr>
              <w:jc w:val="center"/>
            </w:pPr>
            <w:r>
              <w:rPr>
                <w:rFonts w:hint="eastAsia"/>
              </w:rPr>
              <w:t>7.3</w:t>
            </w:r>
          </w:p>
        </w:tc>
        <w:tc>
          <w:tcPr>
            <w:tcW w:w="1660" w:type="dxa"/>
            <w:noWrap w:val="0"/>
            <w:vAlign w:val="center"/>
          </w:tcPr>
          <w:p w14:paraId="6D16498C">
            <w:pPr>
              <w:spacing w:line="360" w:lineRule="exact"/>
              <w:jc w:val="center"/>
            </w:pPr>
            <w:r>
              <w:rPr>
                <w:rFonts w:hint="eastAsia"/>
              </w:rPr>
              <w:t>履约</w:t>
            </w:r>
            <w:r>
              <w:rPr>
                <w:rFonts w:hint="eastAsia"/>
                <w:bCs/>
              </w:rPr>
              <w:t>保证金</w:t>
            </w:r>
          </w:p>
        </w:tc>
        <w:tc>
          <w:tcPr>
            <w:tcW w:w="7151" w:type="dxa"/>
            <w:gridSpan w:val="2"/>
            <w:noWrap w:val="0"/>
            <w:vAlign w:val="center"/>
          </w:tcPr>
          <w:p w14:paraId="057ECEAE">
            <w:pPr>
              <w:spacing w:line="340" w:lineRule="exact"/>
            </w:pPr>
            <w:r>
              <w:rPr>
                <w:rFonts w:hint="eastAsia"/>
              </w:rPr>
              <w:t>无</w:t>
            </w:r>
          </w:p>
        </w:tc>
      </w:tr>
      <w:tr w14:paraId="6AFC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483" w:hRule="atLeast"/>
          <w:jc w:val="center"/>
        </w:trPr>
        <w:tc>
          <w:tcPr>
            <w:tcW w:w="958" w:type="dxa"/>
            <w:noWrap w:val="0"/>
            <w:vAlign w:val="center"/>
          </w:tcPr>
          <w:p w14:paraId="17BC44A1">
            <w:pPr>
              <w:jc w:val="center"/>
            </w:pPr>
            <w:r>
              <w:rPr>
                <w:rFonts w:hint="eastAsia"/>
              </w:rPr>
              <w:t>8.1</w:t>
            </w:r>
          </w:p>
        </w:tc>
        <w:tc>
          <w:tcPr>
            <w:tcW w:w="1660" w:type="dxa"/>
            <w:noWrap w:val="0"/>
            <w:vAlign w:val="center"/>
          </w:tcPr>
          <w:p w14:paraId="54D1298F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重新谈判</w:t>
            </w:r>
          </w:p>
        </w:tc>
        <w:tc>
          <w:tcPr>
            <w:tcW w:w="7138" w:type="dxa"/>
            <w:noWrap w:val="0"/>
            <w:vAlign w:val="center"/>
          </w:tcPr>
          <w:p w14:paraId="3356134D">
            <w:pPr>
              <w:spacing w:line="340" w:lineRule="exact"/>
              <w:rPr>
                <w:rFonts w:hint="eastAsia" w:cs="仿宋"/>
              </w:rPr>
            </w:pPr>
            <w:r>
              <w:rPr>
                <w:rFonts w:hint="eastAsia" w:cs="仿宋"/>
              </w:rPr>
              <w:t>有下列情形之一的，采购人将重新谈判</w:t>
            </w:r>
          </w:p>
          <w:p w14:paraId="2B4CB5DF">
            <w:pPr>
              <w:spacing w:line="340" w:lineRule="exact"/>
              <w:rPr>
                <w:rFonts w:cs="仿宋"/>
              </w:rPr>
            </w:pPr>
            <w:r>
              <w:rPr>
                <w:rFonts w:hint="eastAsia" w:cs="仿宋"/>
              </w:rPr>
              <w:t>1.截至到</w:t>
            </w:r>
            <w:r>
              <w:rPr>
                <w:rFonts w:hint="eastAsia"/>
              </w:rPr>
              <w:t>谈判开始时间</w:t>
            </w:r>
            <w:r>
              <w:rPr>
                <w:rFonts w:hint="eastAsia" w:cs="仿宋"/>
              </w:rPr>
              <w:t>，提交响应文件的供应商少于3个的；</w:t>
            </w:r>
          </w:p>
          <w:p w14:paraId="52CBC128">
            <w:pPr>
              <w:spacing w:line="340" w:lineRule="exact"/>
              <w:rPr>
                <w:rFonts w:cs="仿宋"/>
              </w:rPr>
            </w:pPr>
            <w:r>
              <w:rPr>
                <w:rFonts w:hint="eastAsia" w:cs="仿宋"/>
              </w:rPr>
              <w:t>2.经评审委员会评审，否决部分供应商响应文件后少于3个，缺乏竞争性的；</w:t>
            </w:r>
          </w:p>
          <w:p w14:paraId="491CD4F0">
            <w:pPr>
              <w:spacing w:line="340" w:lineRule="exact"/>
            </w:pPr>
            <w:r>
              <w:rPr>
                <w:rFonts w:hint="eastAsia" w:cs="仿宋"/>
              </w:rPr>
              <w:t>3.经评审委员会评审否决所有响应文件的。</w:t>
            </w:r>
          </w:p>
        </w:tc>
      </w:tr>
      <w:tr w14:paraId="6959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58" w:type="dxa"/>
            <w:noWrap w:val="0"/>
            <w:vAlign w:val="center"/>
          </w:tcPr>
          <w:p w14:paraId="6DDEFA5E">
            <w:pPr>
              <w:jc w:val="center"/>
            </w:pPr>
            <w:r>
              <w:rPr>
                <w:rFonts w:hint="eastAsia"/>
              </w:rPr>
              <w:t>10.1</w:t>
            </w:r>
          </w:p>
        </w:tc>
        <w:tc>
          <w:tcPr>
            <w:tcW w:w="8811" w:type="dxa"/>
            <w:gridSpan w:val="3"/>
            <w:noWrap w:val="0"/>
            <w:vAlign w:val="center"/>
          </w:tcPr>
          <w:p w14:paraId="46C132BE">
            <w:pPr>
              <w:spacing w:line="340" w:lineRule="exact"/>
              <w:rPr>
                <w:bCs/>
              </w:rPr>
            </w:pPr>
            <w:r>
              <w:rPr>
                <w:rFonts w:hint="eastAsia"/>
                <w:bCs/>
              </w:rPr>
              <w:t>在任何评审环节中，需评审委员会就某项定性的评审结论做出表决的，由评审委员会全体成员按照少数服从多数的原则，以记名投票方式表决。</w:t>
            </w:r>
          </w:p>
        </w:tc>
      </w:tr>
      <w:tr w14:paraId="62780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58" w:type="dxa"/>
            <w:noWrap w:val="0"/>
            <w:vAlign w:val="center"/>
          </w:tcPr>
          <w:p w14:paraId="4047B56B">
            <w:pPr>
              <w:jc w:val="center"/>
            </w:pPr>
            <w:r>
              <w:rPr>
                <w:rFonts w:hint="eastAsia"/>
              </w:rPr>
              <w:t>10.2</w:t>
            </w:r>
          </w:p>
        </w:tc>
        <w:tc>
          <w:tcPr>
            <w:tcW w:w="8811" w:type="dxa"/>
            <w:gridSpan w:val="3"/>
            <w:noWrap w:val="0"/>
            <w:vAlign w:val="center"/>
          </w:tcPr>
          <w:p w14:paraId="2C758645">
            <w:pPr>
              <w:spacing w:line="340" w:lineRule="exact"/>
            </w:pPr>
            <w:r>
              <w:rPr>
                <w:rFonts w:hint="eastAsia"/>
              </w:rPr>
              <w:t>供应商认为谈判文件中有限制、排斥供应商情形的，应当在谈判开始时间2日前向采购人书面提出，未在规定时间内提出异议的，视为对谈判文件无异议。</w:t>
            </w:r>
          </w:p>
        </w:tc>
      </w:tr>
    </w:tbl>
    <w:p w14:paraId="38496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5270A">
    <w:pPr>
      <w:pStyle w:val="6"/>
      <w:jc w:val="center"/>
    </w:pPr>
    <w:r>
      <w:fldChar w:fldCharType="begin"/>
    </w:r>
    <w:r>
      <w:rPr>
        <w:rStyle w:val="10"/>
      </w:rPr>
      <w:instrText xml:space="preserve"> PAGE </w:instrText>
    </w:r>
    <w:r>
      <w:fldChar w:fldCharType="separate"/>
    </w:r>
    <w:r>
      <w:rPr>
        <w:rStyle w:val="10"/>
      </w:rPr>
      <w:t>- 3 -</w:t>
    </w:r>
    <w:r>
      <w:fldChar w:fldCharType="end"/>
    </w:r>
  </w:p>
  <w:p w14:paraId="4A12B89A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5A34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C36DFB"/>
    <w:rsid w:val="00855E7C"/>
    <w:rsid w:val="00C759C6"/>
    <w:rsid w:val="34061407"/>
    <w:rsid w:val="3B0D1A27"/>
    <w:rsid w:val="3B2E7A91"/>
    <w:rsid w:val="4FC36DFB"/>
    <w:rsid w:val="514C6F0E"/>
    <w:rsid w:val="6A9F4AC6"/>
    <w:rsid w:val="700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6"/>
    <w:qFormat/>
    <w:uiPriority w:val="99"/>
    <w:pPr>
      <w:keepNext/>
      <w:keepLines/>
      <w:widowControl w:val="0"/>
      <w:spacing w:before="260" w:after="260" w:line="415" w:lineRule="auto"/>
      <w:jc w:val="both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99"/>
    <w:pPr>
      <w:keepNext/>
      <w:keepLines/>
      <w:widowControl w:val="0"/>
      <w:spacing w:before="280" w:after="290" w:line="374" w:lineRule="auto"/>
      <w:jc w:val="both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cs="Times New Roma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Times New Roman"/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character" w:styleId="10">
    <w:name w:val="page number"/>
    <w:qFormat/>
    <w:uiPriority w:val="0"/>
    <w:rPr>
      <w:rFonts w:ascii="Times New Roman" w:hAnsi="Times New Roman" w:eastAsia="宋体" w:cs="Times New Roman"/>
    </w:rPr>
  </w:style>
  <w:style w:type="paragraph" w:customStyle="1" w:styleId="11">
    <w:name w:val="p0"/>
    <w:basedOn w:val="1"/>
    <w:qFormat/>
    <w:uiPriority w:val="99"/>
    <w:pPr>
      <w:jc w:val="both"/>
    </w:pPr>
    <w:rPr>
      <w:rFonts w:ascii="Times New Roman" w:hAnsi="Times New Roman" w:cs="Times New Roman"/>
      <w:sz w:val="21"/>
      <w:szCs w:val="21"/>
    </w:rPr>
  </w:style>
  <w:style w:type="paragraph" w:customStyle="1" w:styleId="12">
    <w:name w:val="一级"/>
    <w:basedOn w:val="13"/>
    <w:qFormat/>
    <w:uiPriority w:val="0"/>
    <w:pPr>
      <w:widowControl w:val="0"/>
      <w:jc w:val="center"/>
      <w:outlineLvl w:val="0"/>
    </w:pPr>
    <w:rPr>
      <w:rFonts w:cs="Times New Roman"/>
      <w:b w:val="0"/>
      <w:sz w:val="32"/>
      <w:szCs w:val="32"/>
    </w:rPr>
  </w:style>
  <w:style w:type="paragraph" w:customStyle="1" w:styleId="13">
    <w:name w:val="样式2"/>
    <w:basedOn w:val="1"/>
    <w:qFormat/>
    <w:uiPriority w:val="0"/>
    <w:pPr>
      <w:widowControl w:val="0"/>
      <w:spacing w:beforeLines="50" w:line="360" w:lineRule="auto"/>
      <w:jc w:val="center"/>
      <w:outlineLvl w:val="0"/>
    </w:pPr>
    <w:rPr>
      <w:rFonts w:ascii="Times New Roman" w:hAnsi="Times New Roman" w:eastAsia="黑体" w:cs="Times New Roman"/>
      <w:b/>
      <w:kern w:val="2"/>
      <w:sz w:val="44"/>
      <w:szCs w:val="44"/>
    </w:rPr>
  </w:style>
  <w:style w:type="paragraph" w:customStyle="1" w:styleId="14">
    <w:name w:val="二级"/>
    <w:basedOn w:val="15"/>
    <w:qFormat/>
    <w:uiPriority w:val="0"/>
    <w:pPr>
      <w:widowControl w:val="0"/>
      <w:tabs>
        <w:tab w:val="left" w:pos="851"/>
      </w:tabs>
      <w:spacing w:after="80" w:line="360" w:lineRule="auto"/>
      <w:ind w:left="851" w:hanging="851"/>
      <w:jc w:val="center"/>
      <w:outlineLvl w:val="3"/>
    </w:pPr>
    <w:rPr>
      <w:rFonts w:cs="Times New Roman"/>
      <w:b w:val="0"/>
      <w:bCs w:val="0"/>
      <w:sz w:val="28"/>
      <w:szCs w:val="28"/>
    </w:rPr>
  </w:style>
  <w:style w:type="paragraph" w:customStyle="1" w:styleId="15">
    <w:name w:val="A标题4"/>
    <w:basedOn w:val="5"/>
    <w:next w:val="1"/>
    <w:qFormat/>
    <w:uiPriority w:val="0"/>
    <w:pPr>
      <w:keepNext w:val="0"/>
      <w:keepLines w:val="0"/>
      <w:tabs>
        <w:tab w:val="left" w:pos="851"/>
      </w:tabs>
      <w:spacing w:before="0" w:after="80" w:line="360" w:lineRule="auto"/>
      <w:ind w:left="851" w:hanging="851"/>
    </w:pPr>
    <w:rPr>
      <w:sz w:val="24"/>
    </w:rPr>
  </w:style>
  <w:style w:type="character" w:customStyle="1" w:styleId="16">
    <w:name w:val="标题 3 字符1"/>
    <w:link w:val="4"/>
    <w:qFormat/>
    <w:uiPriority w:val="99"/>
    <w:rPr>
      <w:rFonts w:ascii="Times New Roman" w:hAnsi="Times New Roman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3091</Words>
  <Characters>3616</Characters>
  <Lines>0</Lines>
  <Paragraphs>0</Paragraphs>
  <TotalTime>2</TotalTime>
  <ScaleCrop>false</ScaleCrop>
  <LinksUpToDate>false</LinksUpToDate>
  <CharactersWithSpaces>3672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2025-09-08T05:00:00Z</dcterms:created>
  <dc:creator>换个名字吧</dc:creator>
  <cp:lastModifiedBy>换个名字吧</cp:lastModifiedBy>
  <dcterms:modified xsi:type="dcterms:W3CDTF">2025-10-10T00:47:16Z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DCBD1CE8889B45B4B9D19999C8022B3F_11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